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6007C" w14:textId="77777777" w:rsidR="00D12D2C" w:rsidRDefault="00D12D2C">
      <w:pPr>
        <w:jc w:val="both"/>
      </w:pPr>
    </w:p>
    <w:p w14:paraId="1D3EA822" w14:textId="77777777" w:rsidR="00D12D2C" w:rsidRDefault="00D12D2C">
      <w:pPr>
        <w:jc w:val="both"/>
      </w:pPr>
    </w:p>
    <w:p w14:paraId="29438C8C" w14:textId="77777777" w:rsidR="00D12D2C" w:rsidRDefault="00D12D2C">
      <w:pPr>
        <w:jc w:val="both"/>
      </w:pPr>
    </w:p>
    <w:p w14:paraId="2F860BCB" w14:textId="77777777" w:rsidR="00D12D2C" w:rsidRDefault="00D12D2C">
      <w:pPr>
        <w:jc w:val="both"/>
      </w:pPr>
    </w:p>
    <w:p w14:paraId="600710B7" w14:textId="77777777" w:rsidR="00D12D2C" w:rsidRDefault="00D12D2C">
      <w:pPr>
        <w:jc w:val="both"/>
      </w:pPr>
    </w:p>
    <w:p w14:paraId="03B8A894" w14:textId="77777777" w:rsidR="00D12D2C" w:rsidRDefault="00D12D2C">
      <w:pPr>
        <w:jc w:val="both"/>
      </w:pPr>
    </w:p>
    <w:p w14:paraId="3E5F27D9" w14:textId="77777777" w:rsidR="00D12D2C" w:rsidRDefault="00D12D2C">
      <w:pPr>
        <w:jc w:val="both"/>
      </w:pPr>
    </w:p>
    <w:p w14:paraId="07B4A18F" w14:textId="77777777" w:rsidR="00D12D2C" w:rsidRDefault="00D12D2C">
      <w:pPr>
        <w:jc w:val="both"/>
      </w:pPr>
    </w:p>
    <w:p w14:paraId="0731D390" w14:textId="6388871F" w:rsidR="0048630D" w:rsidRPr="00FC51E7" w:rsidRDefault="00000000">
      <w:pPr>
        <w:jc w:val="both"/>
        <w:rPr>
          <w:b/>
          <w:sz w:val="40"/>
          <w:szCs w:val="40"/>
        </w:rPr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bazë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nenit</w:t>
      </w:r>
      <w:proofErr w:type="spellEnd"/>
      <w:r w:rsidRPr="00FC51E7">
        <w:t xml:space="preserve"> 17, </w:t>
      </w:r>
      <w:proofErr w:type="spellStart"/>
      <w:r w:rsidRPr="00FC51E7">
        <w:t>paragrafit</w:t>
      </w:r>
      <w:proofErr w:type="spellEnd"/>
      <w:r w:rsidRPr="00FC51E7">
        <w:t xml:space="preserve"> 1, 2, 3 </w:t>
      </w:r>
      <w:proofErr w:type="spellStart"/>
      <w:r w:rsidRPr="00FC51E7">
        <w:t>dhe</w:t>
      </w:r>
      <w:proofErr w:type="spellEnd"/>
      <w:r w:rsidRPr="00FC51E7">
        <w:t xml:space="preserve"> 6,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Ligjit</w:t>
      </w:r>
      <w:proofErr w:type="spellEnd"/>
      <w:r w:rsidRPr="00FC51E7">
        <w:t xml:space="preserve"> Nr. 06/L085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Sinjalizuesve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Nenin</w:t>
      </w:r>
      <w:proofErr w:type="spellEnd"/>
      <w:r w:rsidR="001459F5" w:rsidRPr="00FC51E7">
        <w:t xml:space="preserve"> 14. “</w:t>
      </w:r>
      <w:proofErr w:type="spellStart"/>
      <w:r w:rsidR="001459F5" w:rsidRPr="00FC51E7">
        <w:t>Kompetencat</w:t>
      </w:r>
      <w:proofErr w:type="spellEnd"/>
      <w:r w:rsidR="001459F5" w:rsidRPr="00FC51E7">
        <w:t>”</w:t>
      </w:r>
      <w:r w:rsidRPr="00FC51E7">
        <w:rPr>
          <w:i/>
        </w:rPr>
        <w:t xml:space="preserve"> </w:t>
      </w:r>
      <w:proofErr w:type="spellStart"/>
      <w:r w:rsidR="001459F5" w:rsidRPr="00FC51E7">
        <w:t>të</w:t>
      </w:r>
      <w:proofErr w:type="spellEnd"/>
      <w:r w:rsidR="001459F5" w:rsidRPr="00FC51E7">
        <w:t xml:space="preserve"> </w:t>
      </w:r>
      <w:proofErr w:type="spellStart"/>
      <w:r w:rsidRPr="00FC51E7">
        <w:t>Statutit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Agjencionit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Financim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Kosovë, 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Agjencionit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Financim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Kosovë, </w:t>
      </w:r>
      <w:proofErr w:type="spellStart"/>
      <w:r w:rsidRPr="00FC51E7">
        <w:t>fondacion</w:t>
      </w:r>
      <w:proofErr w:type="spellEnd"/>
      <w:r w:rsidRPr="00FC51E7">
        <w:t xml:space="preserve"> me </w:t>
      </w:r>
      <w:proofErr w:type="spellStart"/>
      <w:r w:rsidRPr="00FC51E7">
        <w:t>numër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regjistrit</w:t>
      </w:r>
      <w:proofErr w:type="spellEnd"/>
      <w:r w:rsidRPr="00FC51E7">
        <w:t xml:space="preserve"> 5200065-3, me </w:t>
      </w:r>
      <w:proofErr w:type="spellStart"/>
      <w:r w:rsidRPr="00FC51E7">
        <w:t>adresë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Rr. </w:t>
      </w:r>
      <w:proofErr w:type="spellStart"/>
      <w:r w:rsidRPr="00FC51E7">
        <w:t>Lidhja</w:t>
      </w:r>
      <w:proofErr w:type="spellEnd"/>
      <w:r w:rsidRPr="00FC51E7">
        <w:t xml:space="preserve"> e </w:t>
      </w:r>
      <w:proofErr w:type="spellStart"/>
      <w:r w:rsidRPr="00FC51E7">
        <w:t>Prizrenit</w:t>
      </w:r>
      <w:proofErr w:type="spellEnd"/>
      <w:r w:rsidRPr="00FC51E7">
        <w:t xml:space="preserve"> Nr. 1, </w:t>
      </w:r>
      <w:proofErr w:type="spellStart"/>
      <w:r w:rsidRPr="00FC51E7">
        <w:t>Pejë</w:t>
      </w:r>
      <w:proofErr w:type="spellEnd"/>
      <w:r w:rsidRPr="00FC51E7">
        <w:t xml:space="preserve">, </w:t>
      </w:r>
      <w:proofErr w:type="spellStart"/>
      <w:r w:rsidRPr="00FC51E7">
        <w:t>Kosovë</w:t>
      </w:r>
      <w:proofErr w:type="spellEnd"/>
      <w:r w:rsidRPr="00FC51E7">
        <w:t xml:space="preserve"> (</w:t>
      </w:r>
      <w:proofErr w:type="spellStart"/>
      <w:r w:rsidRPr="00FC51E7">
        <w:t>këtej</w:t>
      </w:r>
      <w:proofErr w:type="spellEnd"/>
      <w:r w:rsidRPr="00FC51E7">
        <w:t xml:space="preserve"> e </w:t>
      </w:r>
      <w:proofErr w:type="spellStart"/>
      <w:r w:rsidRPr="00FC51E7">
        <w:t>tutje</w:t>
      </w:r>
      <w:proofErr w:type="spellEnd"/>
      <w:r w:rsidRPr="00FC51E7">
        <w:t xml:space="preserve"> </w:t>
      </w:r>
      <w:proofErr w:type="spellStart"/>
      <w:r w:rsidRPr="00FC51E7">
        <w:t>referuar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“</w:t>
      </w:r>
      <w:r w:rsidRPr="00FC51E7">
        <w:rPr>
          <w:b/>
        </w:rPr>
        <w:t>AFK</w:t>
      </w:r>
      <w:r w:rsidRPr="00FC51E7">
        <w:t xml:space="preserve">”), </w:t>
      </w:r>
      <w:proofErr w:type="spellStart"/>
      <w:r w:rsidRPr="00FC51E7">
        <w:t>miraton</w:t>
      </w:r>
      <w:proofErr w:type="spellEnd"/>
      <w:r w:rsidRPr="00FC51E7">
        <w:t xml:space="preserve"> </w:t>
      </w:r>
      <w:proofErr w:type="spellStart"/>
      <w:r w:rsidRPr="00FC51E7">
        <w:t>këtë</w:t>
      </w:r>
      <w:proofErr w:type="spellEnd"/>
      <w:r w:rsidRPr="00FC51E7">
        <w:t xml:space="preserve">: </w:t>
      </w:r>
    </w:p>
    <w:p w14:paraId="0731D391" w14:textId="77777777" w:rsidR="0048630D" w:rsidRPr="00FC51E7" w:rsidRDefault="0048630D">
      <w:pPr>
        <w:jc w:val="both"/>
      </w:pPr>
    </w:p>
    <w:p w14:paraId="0731D392" w14:textId="77777777" w:rsidR="0048630D" w:rsidRPr="00FC51E7" w:rsidRDefault="0048630D">
      <w:pPr>
        <w:jc w:val="both"/>
      </w:pPr>
    </w:p>
    <w:p w14:paraId="0731D393" w14:textId="77777777" w:rsidR="0048630D" w:rsidRPr="00FC51E7" w:rsidRDefault="00000000">
      <w:pPr>
        <w:jc w:val="both"/>
      </w:pPr>
      <w:r w:rsidRPr="00FC51E7">
        <w:pict w14:anchorId="0731D4F1">
          <v:rect id="_x0000_i1025" style="width:0;height:1.5pt" o:hralign="center" o:hrstd="t" o:hr="t" fillcolor="#a0a0a0" stroked="f"/>
        </w:pict>
      </w:r>
    </w:p>
    <w:p w14:paraId="0731D394" w14:textId="77777777" w:rsidR="0048630D" w:rsidRPr="00FC51E7" w:rsidRDefault="0048630D">
      <w:pPr>
        <w:jc w:val="both"/>
        <w:rPr>
          <w:sz w:val="30"/>
          <w:szCs w:val="30"/>
        </w:rPr>
      </w:pPr>
    </w:p>
    <w:p w14:paraId="0731D395" w14:textId="77777777" w:rsidR="0048630D" w:rsidRPr="00FC51E7" w:rsidRDefault="00000000">
      <w:pPr>
        <w:jc w:val="center"/>
        <w:rPr>
          <w:b/>
          <w:sz w:val="30"/>
          <w:szCs w:val="30"/>
        </w:rPr>
      </w:pPr>
      <w:r w:rsidRPr="00FC51E7">
        <w:rPr>
          <w:b/>
          <w:sz w:val="30"/>
          <w:szCs w:val="30"/>
        </w:rPr>
        <w:t xml:space="preserve">POLITIKË PËR PRANIMIN DHE TRAJTIMIN E RASTEVE TË SINJALIZIMEVE SI DHE MBROJTJEN E SINJALIZUESVE </w:t>
      </w:r>
    </w:p>
    <w:p w14:paraId="0731D396" w14:textId="77777777" w:rsidR="0048630D" w:rsidRPr="00FC51E7" w:rsidRDefault="0048630D">
      <w:pPr>
        <w:jc w:val="both"/>
      </w:pPr>
    </w:p>
    <w:p w14:paraId="0731D397" w14:textId="77777777" w:rsidR="0048630D" w:rsidRPr="00FC51E7" w:rsidRDefault="00000000">
      <w:pPr>
        <w:jc w:val="both"/>
      </w:pPr>
      <w:r w:rsidRPr="00FC51E7">
        <w:pict w14:anchorId="0731D4F2">
          <v:rect id="_x0000_i1026" style="width:0;height:1.5pt" o:hralign="center" o:hrstd="t" o:hr="t" fillcolor="#a0a0a0" stroked="f"/>
        </w:pict>
      </w:r>
    </w:p>
    <w:p w14:paraId="0731D398" w14:textId="77777777" w:rsidR="0048630D" w:rsidRPr="00FC51E7" w:rsidRDefault="0048630D">
      <w:pPr>
        <w:jc w:val="both"/>
      </w:pPr>
    </w:p>
    <w:p w14:paraId="0731D399" w14:textId="77777777" w:rsidR="0048630D" w:rsidRPr="00FC51E7" w:rsidRDefault="0048630D">
      <w:pPr>
        <w:jc w:val="both"/>
      </w:pPr>
    </w:p>
    <w:p w14:paraId="0731D39A" w14:textId="77777777" w:rsidR="0048630D" w:rsidRPr="00FC51E7" w:rsidRDefault="0048630D">
      <w:pPr>
        <w:jc w:val="both"/>
      </w:pPr>
    </w:p>
    <w:p w14:paraId="0731D39B" w14:textId="77777777" w:rsidR="0048630D" w:rsidRPr="00FC51E7" w:rsidRDefault="0048630D">
      <w:pPr>
        <w:jc w:val="both"/>
      </w:pPr>
    </w:p>
    <w:p w14:paraId="0731D39C" w14:textId="77777777" w:rsidR="0048630D" w:rsidRPr="00FC51E7" w:rsidRDefault="0048630D">
      <w:pPr>
        <w:jc w:val="both"/>
      </w:pPr>
    </w:p>
    <w:p w14:paraId="0731D39D" w14:textId="77777777" w:rsidR="0048630D" w:rsidRPr="00FC51E7" w:rsidRDefault="0048630D">
      <w:pPr>
        <w:jc w:val="both"/>
      </w:pPr>
    </w:p>
    <w:p w14:paraId="0731D39E" w14:textId="77777777" w:rsidR="0048630D" w:rsidRPr="00FC51E7" w:rsidRDefault="0048630D">
      <w:pPr>
        <w:jc w:val="both"/>
      </w:pPr>
    </w:p>
    <w:p w14:paraId="0731D39F" w14:textId="77777777" w:rsidR="0048630D" w:rsidRPr="00FC51E7" w:rsidRDefault="0048630D">
      <w:pPr>
        <w:jc w:val="both"/>
      </w:pPr>
    </w:p>
    <w:p w14:paraId="0731D3A0" w14:textId="77777777" w:rsidR="0048630D" w:rsidRPr="00FC51E7" w:rsidRDefault="0048630D">
      <w:pPr>
        <w:jc w:val="both"/>
      </w:pPr>
    </w:p>
    <w:p w14:paraId="0731D3A1" w14:textId="77777777" w:rsidR="0048630D" w:rsidRPr="00FC51E7" w:rsidRDefault="0048630D">
      <w:pPr>
        <w:jc w:val="both"/>
      </w:pPr>
    </w:p>
    <w:p w14:paraId="0731D3A2" w14:textId="77777777" w:rsidR="0048630D" w:rsidRPr="00FC51E7" w:rsidRDefault="0048630D">
      <w:pPr>
        <w:jc w:val="both"/>
      </w:pPr>
    </w:p>
    <w:p w14:paraId="0731D3A3" w14:textId="77777777" w:rsidR="0048630D" w:rsidRPr="00FC51E7" w:rsidRDefault="0048630D">
      <w:pPr>
        <w:jc w:val="both"/>
      </w:pPr>
    </w:p>
    <w:p w14:paraId="0731D3A4" w14:textId="77777777" w:rsidR="0048630D" w:rsidRPr="00FC51E7" w:rsidRDefault="0048630D">
      <w:pPr>
        <w:jc w:val="both"/>
      </w:pPr>
    </w:p>
    <w:p w14:paraId="0731D3A5" w14:textId="77777777" w:rsidR="0048630D" w:rsidRPr="00FC51E7" w:rsidRDefault="0048630D">
      <w:pPr>
        <w:jc w:val="both"/>
      </w:pPr>
    </w:p>
    <w:p w14:paraId="0731D3A6" w14:textId="77777777" w:rsidR="0048630D" w:rsidRPr="00FC51E7" w:rsidRDefault="0048630D">
      <w:pPr>
        <w:jc w:val="both"/>
      </w:pPr>
    </w:p>
    <w:p w14:paraId="0731D3A7" w14:textId="77777777" w:rsidR="0048630D" w:rsidRPr="00FC51E7" w:rsidRDefault="0048630D">
      <w:pPr>
        <w:jc w:val="both"/>
      </w:pPr>
    </w:p>
    <w:p w14:paraId="0731D3A8" w14:textId="77777777" w:rsidR="0048630D" w:rsidRPr="00FC51E7" w:rsidRDefault="0048630D">
      <w:pPr>
        <w:jc w:val="both"/>
      </w:pPr>
    </w:p>
    <w:p w14:paraId="0731D3A9" w14:textId="77777777" w:rsidR="0048630D" w:rsidRPr="00FC51E7" w:rsidRDefault="0048630D">
      <w:pPr>
        <w:jc w:val="both"/>
      </w:pPr>
    </w:p>
    <w:p w14:paraId="0731D3AA" w14:textId="77777777" w:rsidR="0048630D" w:rsidRPr="00FC51E7" w:rsidRDefault="0048630D">
      <w:pPr>
        <w:jc w:val="both"/>
      </w:pPr>
    </w:p>
    <w:p w14:paraId="0731D3B3" w14:textId="77777777" w:rsidR="0048630D" w:rsidRPr="00FC51E7" w:rsidRDefault="0048630D">
      <w:pPr>
        <w:jc w:val="both"/>
      </w:pPr>
    </w:p>
    <w:p w14:paraId="0731D3B4" w14:textId="77777777" w:rsidR="0048630D" w:rsidRPr="00FC51E7" w:rsidRDefault="0048630D">
      <w:pPr>
        <w:jc w:val="both"/>
      </w:pPr>
    </w:p>
    <w:p w14:paraId="0731D3B5" w14:textId="22C715CF" w:rsidR="0048630D" w:rsidRPr="00FC51E7" w:rsidRDefault="00180E96">
      <w:pPr>
        <w:jc w:val="center"/>
      </w:pPr>
      <w:r w:rsidRPr="00FC51E7">
        <w:t>Shkurt 2025</w:t>
      </w:r>
      <w:r w:rsidRPr="00FC51E7">
        <w:br w:type="page"/>
      </w:r>
    </w:p>
    <w:p w14:paraId="0731D3B6" w14:textId="77777777" w:rsidR="0048630D" w:rsidRPr="00FC51E7" w:rsidRDefault="0048630D"/>
    <w:sdt>
      <w:sdtPr>
        <w:id w:val="877584365"/>
        <w:docPartObj>
          <w:docPartGallery w:val="Table of Contents"/>
          <w:docPartUnique/>
        </w:docPartObj>
      </w:sdtPr>
      <w:sdtContent>
        <w:p w14:paraId="0731D3B7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</w:pPr>
          <w:r w:rsidRPr="00FC51E7">
            <w:fldChar w:fldCharType="begin"/>
          </w:r>
          <w:r w:rsidRPr="00FC51E7">
            <w:instrText xml:space="preserve"> TOC \h \u \z \t "Heading 1,1,Heading 2,2,Heading 3,3,Heading 4,4,Heading 5,5,Heading 6,6,"</w:instrText>
          </w:r>
          <w:r w:rsidRPr="00FC51E7">
            <w:fldChar w:fldCharType="separate"/>
          </w:r>
          <w:r w:rsidRPr="00FC51E7">
            <w:rPr>
              <w:color w:val="6FA8DC"/>
              <w:sz w:val="26"/>
              <w:szCs w:val="26"/>
            </w:rPr>
            <w:t>PËRMBAJTJA</w:t>
          </w:r>
        </w:p>
        <w:p w14:paraId="0731D3B8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csqpph2g2uxg">
            <w:r w:rsidRPr="00FC51E7">
              <w:rPr>
                <w:b/>
                <w:color w:val="000000"/>
              </w:rPr>
              <w:t>KAPITULLI I – DISPOZITAT E PËRGJITHSHME</w:t>
            </w:r>
            <w:r w:rsidRPr="00FC51E7">
              <w:rPr>
                <w:b/>
                <w:color w:val="000000"/>
              </w:rPr>
              <w:tab/>
              <w:t>3</w:t>
            </w:r>
          </w:hyperlink>
        </w:p>
        <w:p w14:paraId="0731D3B9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m1n2x1yzzd4q">
            <w:r w:rsidRPr="00FC51E7">
              <w:rPr>
                <w:color w:val="000000"/>
              </w:rPr>
              <w:t>NENI 1 – QËLLIMI</w:t>
            </w:r>
            <w:r w:rsidRPr="00FC51E7">
              <w:rPr>
                <w:color w:val="000000"/>
              </w:rPr>
              <w:tab/>
              <w:t>3</w:t>
            </w:r>
          </w:hyperlink>
        </w:p>
        <w:p w14:paraId="0731D3BA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gnbb7kdtmhog">
            <w:r w:rsidRPr="00FC51E7">
              <w:rPr>
                <w:color w:val="000000"/>
              </w:rPr>
              <w:t>NENI 2 – FUSHËVEPRIMI</w:t>
            </w:r>
            <w:r w:rsidRPr="00FC51E7">
              <w:rPr>
                <w:color w:val="000000"/>
              </w:rPr>
              <w:tab/>
              <w:t>3</w:t>
            </w:r>
          </w:hyperlink>
        </w:p>
        <w:p w14:paraId="0731D3BB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p0gs9yj9wnqv">
            <w:r w:rsidRPr="00FC51E7">
              <w:rPr>
                <w:color w:val="000000"/>
              </w:rPr>
              <w:t>NENI 3 – PËRKUFIZIMET</w:t>
            </w:r>
            <w:r w:rsidRPr="00FC51E7">
              <w:rPr>
                <w:color w:val="000000"/>
              </w:rPr>
              <w:tab/>
              <w:t>3</w:t>
            </w:r>
          </w:hyperlink>
        </w:p>
        <w:p w14:paraId="0731D3BC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2rkpyot9aern">
            <w:r w:rsidRPr="00FC51E7">
              <w:rPr>
                <w:b/>
                <w:color w:val="000000"/>
              </w:rPr>
              <w:t>KAPITULLI II – PARIMET E PROCEDURËS</w:t>
            </w:r>
            <w:r w:rsidRPr="00FC51E7">
              <w:rPr>
                <w:b/>
                <w:color w:val="000000"/>
              </w:rPr>
              <w:tab/>
              <w:t>4</w:t>
            </w:r>
          </w:hyperlink>
        </w:p>
        <w:p w14:paraId="0731D3BD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7vte96v45if5">
            <w:r w:rsidRPr="00FC51E7">
              <w:rPr>
                <w:color w:val="000000"/>
              </w:rPr>
              <w:t>NENI 4 – KONFIDENCIALITETI</w:t>
            </w:r>
            <w:r w:rsidRPr="00FC51E7">
              <w:rPr>
                <w:color w:val="000000"/>
              </w:rPr>
              <w:tab/>
              <w:t>4</w:t>
            </w:r>
          </w:hyperlink>
        </w:p>
        <w:p w14:paraId="0731D3BE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4nsal18w2wn5">
            <w:r w:rsidRPr="00FC51E7">
              <w:rPr>
                <w:color w:val="000000"/>
              </w:rPr>
              <w:t>NENI 5 – MBROJTJA E TË DHËNAVE PERSONALE</w:t>
            </w:r>
            <w:r w:rsidRPr="00FC51E7">
              <w:rPr>
                <w:color w:val="000000"/>
              </w:rPr>
              <w:tab/>
              <w:t>5</w:t>
            </w:r>
          </w:hyperlink>
        </w:p>
        <w:p w14:paraId="0731D3BF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1ol77isvx81t">
            <w:r w:rsidRPr="00FC51E7">
              <w:rPr>
                <w:color w:val="000000"/>
              </w:rPr>
              <w:t>NENI 6 – PARIMI ZERO TOLERANCË DHE PROMOVIMI I SINJALIZIMIT</w:t>
            </w:r>
            <w:r w:rsidRPr="00FC51E7">
              <w:rPr>
                <w:color w:val="000000"/>
              </w:rPr>
              <w:tab/>
              <w:t>5</w:t>
            </w:r>
          </w:hyperlink>
        </w:p>
        <w:p w14:paraId="0731D3C0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r99e7ndfvp06">
            <w:r w:rsidRPr="00FC51E7">
              <w:rPr>
                <w:color w:val="000000"/>
              </w:rPr>
              <w:t>NENI 7 – PARIMI I MIRËBESIMIT</w:t>
            </w:r>
            <w:r w:rsidRPr="00FC51E7">
              <w:rPr>
                <w:color w:val="000000"/>
              </w:rPr>
              <w:tab/>
              <w:t>6</w:t>
            </w:r>
          </w:hyperlink>
        </w:p>
        <w:p w14:paraId="0731D3C1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nbqzws6pfmxg">
            <w:r w:rsidRPr="00FC51E7">
              <w:rPr>
                <w:color w:val="000000"/>
              </w:rPr>
              <w:t>NENI 8 – VETËDIJESIMI I PUNONJËSVE</w:t>
            </w:r>
            <w:r w:rsidRPr="00FC51E7">
              <w:rPr>
                <w:color w:val="000000"/>
              </w:rPr>
              <w:tab/>
              <w:t>6</w:t>
            </w:r>
          </w:hyperlink>
        </w:p>
        <w:p w14:paraId="0731D3C2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x7y39w1yr45i">
            <w:r w:rsidRPr="00FC51E7">
              <w:rPr>
                <w:b/>
                <w:color w:val="000000"/>
              </w:rPr>
              <w:t>KAPITULLI III – ROLET DHE PËRGJEGJËSITË</w:t>
            </w:r>
            <w:r w:rsidRPr="00FC51E7">
              <w:rPr>
                <w:b/>
                <w:color w:val="000000"/>
              </w:rPr>
              <w:tab/>
              <w:t>6</w:t>
            </w:r>
          </w:hyperlink>
        </w:p>
        <w:p w14:paraId="0731D3C3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j84f58swtwyp">
            <w:r w:rsidRPr="00FC51E7">
              <w:rPr>
                <w:color w:val="000000"/>
              </w:rPr>
              <w:t>NENI 9 – PËRGJEGJËSITË E ORGANEVE VENDIMMARRËSE DHE ZYRTARIT PËRGJEGJËS</w:t>
            </w:r>
            <w:r w:rsidRPr="00FC51E7">
              <w:rPr>
                <w:color w:val="000000"/>
              </w:rPr>
              <w:tab/>
              <w:t>6</w:t>
            </w:r>
          </w:hyperlink>
        </w:p>
        <w:p w14:paraId="0731D3C4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z2ogqmf262sp">
            <w:r w:rsidRPr="00FC51E7">
              <w:rPr>
                <w:rFonts w:ascii="Arial" w:eastAsia="Arial" w:hAnsi="Arial" w:cs="Arial"/>
                <w:b/>
                <w:color w:val="000000"/>
              </w:rPr>
              <w:t>KAPITULLI IV – PROCEDURA E RAPORTIMIT DHE HETIMIT TË SINJALIZIMEVE</w:t>
            </w:r>
            <w:r w:rsidRPr="00FC51E7">
              <w:rPr>
                <w:rFonts w:ascii="Arial" w:eastAsia="Arial" w:hAnsi="Arial" w:cs="Arial"/>
                <w:b/>
                <w:color w:val="000000"/>
              </w:rPr>
              <w:tab/>
              <w:t>7</w:t>
            </w:r>
          </w:hyperlink>
        </w:p>
        <w:p w14:paraId="0731D3C5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49xzbtgdl8uw">
            <w:r w:rsidRPr="00FC51E7">
              <w:rPr>
                <w:color w:val="000000"/>
              </w:rPr>
              <w:t>NENI 10 – INICIMI I PROCEDURËS SË SINJALIZIMIT – RAPORTIMI</w:t>
            </w:r>
            <w:r w:rsidRPr="00FC51E7">
              <w:rPr>
                <w:color w:val="000000"/>
              </w:rPr>
              <w:tab/>
              <w:t>7</w:t>
            </w:r>
          </w:hyperlink>
        </w:p>
        <w:p w14:paraId="0731D3C6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yyap2ytawzni">
            <w:r w:rsidRPr="00FC51E7">
              <w:rPr>
                <w:color w:val="000000"/>
              </w:rPr>
              <w:t>NENI 11 – PRANIMI DHE EVIDENTIMI I SINJALIZIMIT</w:t>
            </w:r>
            <w:r w:rsidRPr="00FC51E7">
              <w:rPr>
                <w:color w:val="000000"/>
              </w:rPr>
              <w:tab/>
              <w:t>8</w:t>
            </w:r>
          </w:hyperlink>
        </w:p>
        <w:p w14:paraId="0731D3C7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2cmw1uvr7kv4">
            <w:r w:rsidRPr="00FC51E7">
              <w:rPr>
                <w:color w:val="000000"/>
              </w:rPr>
              <w:t>NENI 12 – PROCEDURA E HETIMIT TË SINJALIZIMIT</w:t>
            </w:r>
            <w:r w:rsidRPr="00FC51E7">
              <w:rPr>
                <w:color w:val="000000"/>
              </w:rPr>
              <w:tab/>
              <w:t>8</w:t>
            </w:r>
          </w:hyperlink>
        </w:p>
        <w:p w14:paraId="0731D3C8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nayr6vbb7qs">
            <w:r w:rsidRPr="00FC51E7">
              <w:rPr>
                <w:color w:val="000000"/>
              </w:rPr>
              <w:t>NENI 13 – PËRFUNDIMI I HETIMIT TË SINJALIZIMIT</w:t>
            </w:r>
            <w:r w:rsidRPr="00FC51E7">
              <w:rPr>
                <w:color w:val="000000"/>
              </w:rPr>
              <w:tab/>
              <w:t>9</w:t>
            </w:r>
          </w:hyperlink>
        </w:p>
        <w:p w14:paraId="0731D3C9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iwinczw17xnz">
            <w:r w:rsidRPr="00FC51E7">
              <w:rPr>
                <w:color w:val="000000"/>
              </w:rPr>
              <w:t>NENI 14 – RASTET E KONFLIKTIT TË INTERESAVE</w:t>
            </w:r>
            <w:r w:rsidRPr="00FC51E7">
              <w:rPr>
                <w:color w:val="000000"/>
              </w:rPr>
              <w:tab/>
              <w:t>10</w:t>
            </w:r>
          </w:hyperlink>
        </w:p>
        <w:p w14:paraId="0731D3CA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c5yl27dram8h">
            <w:r w:rsidRPr="00FC51E7">
              <w:rPr>
                <w:b/>
                <w:color w:val="000000"/>
              </w:rPr>
              <w:t>KAPITULLI V – MBROJTJA E SINJALIZUESVE</w:t>
            </w:r>
            <w:r w:rsidRPr="00FC51E7">
              <w:rPr>
                <w:b/>
                <w:color w:val="000000"/>
              </w:rPr>
              <w:tab/>
              <w:t>10</w:t>
            </w:r>
          </w:hyperlink>
        </w:p>
        <w:p w14:paraId="0731D3CB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84sd6634brxz">
            <w:r w:rsidRPr="00FC51E7">
              <w:rPr>
                <w:color w:val="000000"/>
              </w:rPr>
              <w:t>NENI 15 – TË DREJTAT E SINJALIZUESVE</w:t>
            </w:r>
            <w:r w:rsidRPr="00FC51E7">
              <w:rPr>
                <w:color w:val="000000"/>
              </w:rPr>
              <w:tab/>
              <w:t>10</w:t>
            </w:r>
          </w:hyperlink>
        </w:p>
        <w:p w14:paraId="0731D3CC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musr4zljzjml">
            <w:r w:rsidRPr="00FC51E7">
              <w:rPr>
                <w:color w:val="000000"/>
              </w:rPr>
              <w:t>NENI 16 – MBROJTJA E SINJALIZUESVE</w:t>
            </w:r>
            <w:r w:rsidRPr="00FC51E7">
              <w:rPr>
                <w:color w:val="000000"/>
              </w:rPr>
              <w:tab/>
              <w:t>10</w:t>
            </w:r>
          </w:hyperlink>
        </w:p>
        <w:p w14:paraId="0731D3CD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eastAsia="Arial" w:hAnsi="Arial" w:cs="Arial"/>
              <w:b/>
              <w:color w:val="000000"/>
            </w:rPr>
          </w:pPr>
          <w:hyperlink w:anchor="_hjeckdaslxf2">
            <w:r w:rsidRPr="00FC51E7">
              <w:rPr>
                <w:b/>
                <w:color w:val="000000"/>
              </w:rPr>
              <w:t>KAPITULLI VI – DISPOZITAT KALIMTARE DHE PËRFUNDIMTARE</w:t>
            </w:r>
            <w:r w:rsidRPr="00FC51E7">
              <w:rPr>
                <w:b/>
                <w:color w:val="000000"/>
              </w:rPr>
              <w:tab/>
              <w:t>11</w:t>
            </w:r>
          </w:hyperlink>
        </w:p>
        <w:p w14:paraId="0731D3CE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2lm37dzcard4">
            <w:r w:rsidRPr="00FC51E7">
              <w:rPr>
                <w:color w:val="000000"/>
              </w:rPr>
              <w:t>NENI 19 – MOS ZBATIMI I POLITIKËS SË SINJALIZIMIT</w:t>
            </w:r>
            <w:r w:rsidRPr="00FC51E7">
              <w:rPr>
                <w:color w:val="000000"/>
              </w:rPr>
              <w:tab/>
              <w:t>11</w:t>
            </w:r>
          </w:hyperlink>
        </w:p>
        <w:p w14:paraId="0731D3CF" w14:textId="77777777" w:rsidR="0048630D" w:rsidRPr="00FC51E7" w:rsidRDefault="0048630D">
          <w:pPr>
            <w:widowControl w:val="0"/>
            <w:tabs>
              <w:tab w:val="right" w:leader="dot" w:pos="12000"/>
            </w:tabs>
            <w:spacing w:before="60" w:line="240" w:lineRule="auto"/>
            <w:ind w:left="360"/>
            <w:rPr>
              <w:rFonts w:ascii="Arial" w:eastAsia="Arial" w:hAnsi="Arial" w:cs="Arial"/>
              <w:color w:val="000000"/>
            </w:rPr>
          </w:pPr>
          <w:hyperlink w:anchor="_p64xtgkxlq0e">
            <w:r w:rsidRPr="00FC51E7">
              <w:rPr>
                <w:color w:val="000000"/>
              </w:rPr>
              <w:t>NENI 21 – HYRJA NË FUQI</w:t>
            </w:r>
            <w:r w:rsidRPr="00FC51E7">
              <w:rPr>
                <w:color w:val="000000"/>
              </w:rPr>
              <w:tab/>
              <w:t>11</w:t>
            </w:r>
          </w:hyperlink>
          <w:r w:rsidRPr="00FC51E7">
            <w:fldChar w:fldCharType="end"/>
          </w:r>
        </w:p>
      </w:sdtContent>
    </w:sdt>
    <w:p w14:paraId="0731D3D0" w14:textId="77777777" w:rsidR="0048630D" w:rsidRPr="00FC51E7" w:rsidRDefault="00000000">
      <w:r w:rsidRPr="00FC51E7">
        <w:br w:type="page"/>
      </w:r>
    </w:p>
    <w:p w14:paraId="0731D3D1" w14:textId="77777777" w:rsidR="0048630D" w:rsidRPr="00FC51E7" w:rsidRDefault="00000000">
      <w:pPr>
        <w:pStyle w:val="Heading1"/>
      </w:pPr>
      <w:bookmarkStart w:id="0" w:name="_csqpph2g2uxg" w:colFirst="0" w:colLast="0"/>
      <w:bookmarkEnd w:id="0"/>
      <w:r w:rsidRPr="00FC51E7">
        <w:lastRenderedPageBreak/>
        <w:t>KAPITULLI I – DISPOZITAT E PËRGJITHSHME</w:t>
      </w:r>
    </w:p>
    <w:p w14:paraId="0731D3D2" w14:textId="77777777" w:rsidR="0048630D" w:rsidRPr="00FC51E7" w:rsidRDefault="00000000">
      <w:pPr>
        <w:pStyle w:val="Heading2"/>
      </w:pPr>
      <w:bookmarkStart w:id="1" w:name="_m1n2x1yzzd4q" w:colFirst="0" w:colLast="0"/>
      <w:bookmarkEnd w:id="1"/>
      <w:r w:rsidRPr="00FC51E7">
        <w:t xml:space="preserve">NENI 1 – QËLLIMI </w:t>
      </w:r>
    </w:p>
    <w:p w14:paraId="0731D3D3" w14:textId="77777777" w:rsidR="0048630D" w:rsidRPr="00FC51E7" w:rsidRDefault="0048630D">
      <w:pPr>
        <w:jc w:val="both"/>
      </w:pPr>
    </w:p>
    <w:p w14:paraId="0731D3D4" w14:textId="77777777" w:rsidR="0048630D" w:rsidRPr="00FC51E7" w:rsidRDefault="00000000">
      <w:pPr>
        <w:numPr>
          <w:ilvl w:val="0"/>
          <w:numId w:val="8"/>
        </w:numPr>
        <w:ind w:hanging="141"/>
        <w:jc w:val="both"/>
      </w:pPr>
      <w:proofErr w:type="spellStart"/>
      <w:r w:rsidRPr="00FC51E7">
        <w:t>Qëllimi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Pranimin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Trajtimin</w:t>
      </w:r>
      <w:proofErr w:type="spellEnd"/>
      <w:r w:rsidRPr="00FC51E7">
        <w:t xml:space="preserve"> e </w:t>
      </w:r>
      <w:proofErr w:type="spellStart"/>
      <w:r w:rsidRPr="00FC51E7">
        <w:t>Rasteve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Sinjalizimeve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Sinjalizuesve</w:t>
      </w:r>
      <w:proofErr w:type="spellEnd"/>
      <w:r w:rsidRPr="00FC51E7">
        <w:t xml:space="preserve"> (“</w:t>
      </w:r>
      <w:r w:rsidRPr="00FC51E7">
        <w:rPr>
          <w:b/>
        </w:rPr>
        <w:t xml:space="preserve">Politika e </w:t>
      </w:r>
      <w:proofErr w:type="spellStart"/>
      <w:r w:rsidRPr="00FC51E7">
        <w:rPr>
          <w:b/>
        </w:rPr>
        <w:t>Sinjalizimit</w:t>
      </w:r>
      <w:proofErr w:type="spellEnd"/>
      <w:r w:rsidRPr="00FC51E7">
        <w:t xml:space="preserve">”)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përcaktimi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rregullave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procedurave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pranimin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trajtimin</w:t>
      </w:r>
      <w:proofErr w:type="spellEnd"/>
      <w:r w:rsidRPr="00FC51E7">
        <w:t xml:space="preserve"> e </w:t>
      </w:r>
      <w:proofErr w:type="spellStart"/>
      <w:r w:rsidRPr="00FC51E7">
        <w:t>rasteve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sinjalizimeve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kuadër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Agjencionit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Financim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Kosovë</w:t>
      </w:r>
      <w:proofErr w:type="spellEnd"/>
      <w:r w:rsidRPr="00FC51E7">
        <w:t xml:space="preserve"> (“</w:t>
      </w:r>
      <w:r w:rsidRPr="00FC51E7">
        <w:rPr>
          <w:b/>
        </w:rPr>
        <w:t>AFK</w:t>
      </w:r>
      <w:r w:rsidRPr="00FC51E7">
        <w:t xml:space="preserve">”),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Sinjalizuesve</w:t>
      </w:r>
      <w:proofErr w:type="spellEnd"/>
      <w:r w:rsidRPr="00FC51E7">
        <w:t xml:space="preserve">. </w:t>
      </w:r>
    </w:p>
    <w:p w14:paraId="0731D3D5" w14:textId="77777777" w:rsidR="0048630D" w:rsidRPr="00FC51E7" w:rsidRDefault="0048630D">
      <w:pPr>
        <w:ind w:left="720"/>
        <w:jc w:val="both"/>
      </w:pPr>
    </w:p>
    <w:p w14:paraId="0731D3D6" w14:textId="77777777" w:rsidR="0048630D" w:rsidRPr="00FC51E7" w:rsidRDefault="00000000">
      <w:pPr>
        <w:numPr>
          <w:ilvl w:val="0"/>
          <w:numId w:val="8"/>
        </w:numPr>
        <w:ind w:hanging="141"/>
        <w:jc w:val="both"/>
      </w:pP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ofron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pasqyrë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qartë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stafin</w:t>
      </w:r>
      <w:proofErr w:type="spellEnd"/>
      <w:r w:rsidRPr="00FC51E7">
        <w:t xml:space="preserve"> e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partimet</w:t>
      </w:r>
      <w:proofErr w:type="spellEnd"/>
      <w:r w:rsidRPr="00FC51E7">
        <w:t xml:space="preserve"> </w:t>
      </w:r>
      <w:proofErr w:type="spellStart"/>
      <w:r w:rsidRPr="00FC51E7">
        <w:t>kryesore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sinjalizimin</w:t>
      </w:r>
      <w:proofErr w:type="spellEnd"/>
      <w:r w:rsidRPr="00FC51E7">
        <w:t xml:space="preserve">, </w:t>
      </w:r>
      <w:proofErr w:type="spellStart"/>
      <w:r w:rsidRPr="00FC51E7">
        <w:t>procesin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rolet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përgjegjësitë</w:t>
      </w:r>
      <w:proofErr w:type="spellEnd"/>
      <w:r w:rsidRPr="00FC51E7">
        <w:t xml:space="preserve"> e </w:t>
      </w:r>
      <w:proofErr w:type="spellStart"/>
      <w:r w:rsidRPr="00FC51E7">
        <w:t>ndryshme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zhvillimit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këtij</w:t>
      </w:r>
      <w:proofErr w:type="spellEnd"/>
      <w:r w:rsidRPr="00FC51E7">
        <w:t xml:space="preserve"> </w:t>
      </w:r>
      <w:proofErr w:type="spellStart"/>
      <w:r w:rsidRPr="00FC51E7">
        <w:t>procesi</w:t>
      </w:r>
      <w:proofErr w:type="spellEnd"/>
      <w:r w:rsidRPr="00FC51E7">
        <w:t xml:space="preserve">. </w:t>
      </w:r>
    </w:p>
    <w:p w14:paraId="0731D3D7" w14:textId="77777777" w:rsidR="0048630D" w:rsidRPr="00FC51E7" w:rsidRDefault="0048630D">
      <w:pPr>
        <w:jc w:val="both"/>
      </w:pPr>
    </w:p>
    <w:p w14:paraId="0731D3D8" w14:textId="77777777" w:rsidR="0048630D" w:rsidRPr="00FC51E7" w:rsidRDefault="0048630D">
      <w:pPr>
        <w:jc w:val="both"/>
      </w:pPr>
    </w:p>
    <w:p w14:paraId="0731D3D9" w14:textId="77777777" w:rsidR="0048630D" w:rsidRPr="00FC51E7" w:rsidRDefault="00000000">
      <w:pPr>
        <w:pStyle w:val="Heading2"/>
      </w:pPr>
      <w:bookmarkStart w:id="2" w:name="_gnbb7kdtmhog" w:colFirst="0" w:colLast="0"/>
      <w:bookmarkEnd w:id="2"/>
      <w:r w:rsidRPr="00FC51E7">
        <w:t xml:space="preserve">NENI 2 – FUSHËVEPRIMI </w:t>
      </w:r>
    </w:p>
    <w:p w14:paraId="0731D3DA" w14:textId="77777777" w:rsidR="0048630D" w:rsidRPr="00FC51E7" w:rsidRDefault="0048630D">
      <w:pPr>
        <w:jc w:val="both"/>
      </w:pPr>
    </w:p>
    <w:p w14:paraId="0731D3DB" w14:textId="77777777" w:rsidR="0048630D" w:rsidRPr="00FC51E7" w:rsidRDefault="00000000">
      <w:pPr>
        <w:numPr>
          <w:ilvl w:val="0"/>
          <w:numId w:val="10"/>
        </w:numPr>
        <w:ind w:hanging="141"/>
        <w:jc w:val="both"/>
      </w:pP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vlen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punësuarit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, duke </w:t>
      </w:r>
      <w:proofErr w:type="spellStart"/>
      <w:r w:rsidRPr="00FC51E7">
        <w:t>përfshirë</w:t>
      </w:r>
      <w:proofErr w:type="spellEnd"/>
      <w:r w:rsidRPr="00FC51E7">
        <w:t xml:space="preserve"> </w:t>
      </w:r>
      <w:proofErr w:type="spellStart"/>
      <w:r w:rsidRPr="00FC51E7">
        <w:t>por</w:t>
      </w:r>
      <w:proofErr w:type="spellEnd"/>
      <w:r w:rsidRPr="00FC51E7">
        <w:t xml:space="preserve"> duke </w:t>
      </w:r>
      <w:proofErr w:type="spellStart"/>
      <w:r w:rsidRPr="00FC51E7">
        <w:t>mos</w:t>
      </w:r>
      <w:proofErr w:type="spellEnd"/>
      <w:r w:rsidRPr="00FC51E7">
        <w:t xml:space="preserve"> u </w:t>
      </w:r>
      <w:proofErr w:type="spellStart"/>
      <w:r w:rsidRPr="00FC51E7">
        <w:t>limituar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drejtorët</w:t>
      </w:r>
      <w:proofErr w:type="spellEnd"/>
      <w:r w:rsidRPr="00FC51E7">
        <w:t xml:space="preserve">, </w:t>
      </w:r>
      <w:proofErr w:type="spellStart"/>
      <w:r w:rsidRPr="00FC51E7">
        <w:t>menaxherët</w:t>
      </w:r>
      <w:proofErr w:type="spellEnd"/>
      <w:r w:rsidRPr="00FC51E7">
        <w:t xml:space="preserve"> e </w:t>
      </w:r>
      <w:proofErr w:type="spellStart"/>
      <w:r w:rsidRPr="00FC51E7">
        <w:t>departamenteve</w:t>
      </w:r>
      <w:proofErr w:type="spellEnd"/>
      <w:r w:rsidRPr="00FC51E7">
        <w:t xml:space="preserve">, </w:t>
      </w:r>
      <w:proofErr w:type="spellStart"/>
      <w:r w:rsidRPr="00FC51E7">
        <w:t>menaxherët</w:t>
      </w:r>
      <w:proofErr w:type="spellEnd"/>
      <w:r w:rsidRPr="00FC51E7">
        <w:t xml:space="preserve"> e </w:t>
      </w:r>
      <w:proofErr w:type="spellStart"/>
      <w:r w:rsidRPr="00FC51E7">
        <w:t>degëve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nëndegëve</w:t>
      </w:r>
      <w:proofErr w:type="spellEnd"/>
      <w:r w:rsidRPr="00FC51E7">
        <w:t xml:space="preserve">, </w:t>
      </w:r>
      <w:proofErr w:type="spellStart"/>
      <w:r w:rsidRPr="00FC51E7">
        <w:t>oficerët</w:t>
      </w:r>
      <w:proofErr w:type="spellEnd"/>
      <w:r w:rsidRPr="00FC51E7">
        <w:t xml:space="preserve">, </w:t>
      </w:r>
      <w:proofErr w:type="spellStart"/>
      <w:r w:rsidRPr="00FC51E7">
        <w:t>agjentët</w:t>
      </w:r>
      <w:proofErr w:type="spellEnd"/>
      <w:r w:rsidRPr="00FC51E7">
        <w:t xml:space="preserve">, </w:t>
      </w:r>
      <w:proofErr w:type="spellStart"/>
      <w:r w:rsidRPr="00FC51E7">
        <w:t>stafin</w:t>
      </w:r>
      <w:proofErr w:type="spellEnd"/>
      <w:r w:rsidRPr="00FC51E7">
        <w:t xml:space="preserve"> e </w:t>
      </w:r>
      <w:proofErr w:type="spellStart"/>
      <w:r w:rsidRPr="00FC51E7">
        <w:t>përhershëm</w:t>
      </w:r>
      <w:proofErr w:type="spellEnd"/>
      <w:r w:rsidRPr="00FC51E7">
        <w:t xml:space="preserve">, </w:t>
      </w:r>
      <w:proofErr w:type="spellStart"/>
      <w:r w:rsidRPr="00FC51E7">
        <w:t>punëtorët</w:t>
      </w:r>
      <w:proofErr w:type="spellEnd"/>
      <w:r w:rsidRPr="00FC51E7">
        <w:t xml:space="preserve"> e </w:t>
      </w:r>
      <w:proofErr w:type="spellStart"/>
      <w:r w:rsidRPr="00FC51E7">
        <w:t>përkohshëm</w:t>
      </w:r>
      <w:proofErr w:type="spellEnd"/>
      <w:r w:rsidRPr="00FC51E7">
        <w:t xml:space="preserve">, </w:t>
      </w:r>
      <w:proofErr w:type="spellStart"/>
      <w:r w:rsidRPr="00FC51E7">
        <w:t>dhe</w:t>
      </w:r>
      <w:proofErr w:type="spellEnd"/>
      <w:r w:rsidRPr="00FC51E7">
        <w:t>/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praktikantët</w:t>
      </w:r>
      <w:proofErr w:type="spellEnd"/>
      <w:r w:rsidRPr="00FC51E7">
        <w:t xml:space="preserve">. </w:t>
      </w:r>
    </w:p>
    <w:p w14:paraId="0731D3DC" w14:textId="77777777" w:rsidR="0048630D" w:rsidRPr="00FC51E7" w:rsidRDefault="0048630D">
      <w:pPr>
        <w:ind w:left="720"/>
        <w:jc w:val="both"/>
      </w:pPr>
    </w:p>
    <w:p w14:paraId="0731D3DD" w14:textId="77777777" w:rsidR="0048630D" w:rsidRPr="00FC51E7" w:rsidRDefault="00000000">
      <w:pPr>
        <w:numPr>
          <w:ilvl w:val="0"/>
          <w:numId w:val="10"/>
        </w:numPr>
        <w:ind w:hanging="141"/>
        <w:jc w:val="both"/>
      </w:pP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mbulon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veprimet</w:t>
      </w:r>
      <w:proofErr w:type="spellEnd"/>
      <w:r w:rsidRPr="00FC51E7">
        <w:t xml:space="preserve"> </w:t>
      </w:r>
      <w:proofErr w:type="spellStart"/>
      <w:r w:rsidRPr="00FC51E7">
        <w:t>kundërligjore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përkufizuara</w:t>
      </w:r>
      <w:proofErr w:type="spellEnd"/>
      <w:r w:rsidRPr="00FC51E7">
        <w:t xml:space="preserve"> me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. </w:t>
      </w:r>
      <w:proofErr w:type="spellStart"/>
      <w:r w:rsidRPr="00FC51E7">
        <w:t>Çështjet</w:t>
      </w:r>
      <w:proofErr w:type="spellEnd"/>
      <w:r w:rsidRPr="00FC51E7">
        <w:t xml:space="preserve"> </w:t>
      </w:r>
      <w:proofErr w:type="spellStart"/>
      <w:r w:rsidRPr="00FC51E7">
        <w:t>rreth</w:t>
      </w:r>
      <w:proofErr w:type="spellEnd"/>
      <w:r w:rsidRPr="00FC51E7">
        <w:t xml:space="preserve"> </w:t>
      </w:r>
      <w:proofErr w:type="spellStart"/>
      <w:r w:rsidRPr="00FC51E7">
        <w:t>shkeljeve</w:t>
      </w:r>
      <w:proofErr w:type="spellEnd"/>
      <w:r w:rsidRPr="00FC51E7">
        <w:t xml:space="preserve"> </w:t>
      </w:r>
      <w:proofErr w:type="spellStart"/>
      <w:r w:rsidRPr="00FC51E7">
        <w:t>eventuale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punonjësi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ankesat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marrëdhënien</w:t>
      </w:r>
      <w:proofErr w:type="spellEnd"/>
      <w:r w:rsidRPr="00FC51E7">
        <w:t xml:space="preserve"> e </w:t>
      </w:r>
      <w:proofErr w:type="spellStart"/>
      <w:r w:rsidRPr="00FC51E7">
        <w:t>punës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mbulohen</w:t>
      </w:r>
      <w:proofErr w:type="spellEnd"/>
      <w:r w:rsidRPr="00FC51E7">
        <w:t xml:space="preserve"> me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.</w:t>
      </w:r>
    </w:p>
    <w:p w14:paraId="0731D3DE" w14:textId="77777777" w:rsidR="0048630D" w:rsidRPr="00FC51E7" w:rsidRDefault="0048630D">
      <w:pPr>
        <w:ind w:left="720"/>
        <w:jc w:val="both"/>
      </w:pPr>
    </w:p>
    <w:p w14:paraId="0731D3DF" w14:textId="77777777" w:rsidR="0048630D" w:rsidRPr="00FC51E7" w:rsidRDefault="00000000">
      <w:pPr>
        <w:numPr>
          <w:ilvl w:val="0"/>
          <w:numId w:val="10"/>
        </w:numPr>
        <w:ind w:hanging="141"/>
        <w:jc w:val="both"/>
      </w:pP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zbatohet</w:t>
      </w:r>
      <w:proofErr w:type="spellEnd"/>
      <w:r w:rsidRPr="00FC51E7">
        <w:t xml:space="preserve"> </w:t>
      </w:r>
      <w:proofErr w:type="spellStart"/>
      <w:r w:rsidRPr="00FC51E7">
        <w:t>kurdo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degët</w:t>
      </w:r>
      <w:proofErr w:type="spellEnd"/>
      <w:r w:rsidRPr="00FC51E7">
        <w:t xml:space="preserve">, </w:t>
      </w:r>
      <w:proofErr w:type="spellStart"/>
      <w:r w:rsidRPr="00FC51E7">
        <w:t>rolet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nivelet</w:t>
      </w:r>
      <w:proofErr w:type="spellEnd"/>
      <w:r w:rsidRPr="00FC51E7">
        <w:t xml:space="preserve"> e </w:t>
      </w:r>
      <w:proofErr w:type="spellStart"/>
      <w:r w:rsidRPr="00FC51E7">
        <w:t>lartësisë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pozitave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punës</w:t>
      </w:r>
      <w:proofErr w:type="spellEnd"/>
      <w:r w:rsidRPr="00FC51E7">
        <w:t xml:space="preserve">. </w:t>
      </w:r>
    </w:p>
    <w:p w14:paraId="0731D3E0" w14:textId="77777777" w:rsidR="0048630D" w:rsidRPr="00FC51E7" w:rsidRDefault="0048630D">
      <w:pPr>
        <w:jc w:val="both"/>
      </w:pPr>
    </w:p>
    <w:p w14:paraId="0731D3E1" w14:textId="77777777" w:rsidR="0048630D" w:rsidRPr="00FC51E7" w:rsidRDefault="0048630D">
      <w:pPr>
        <w:jc w:val="both"/>
      </w:pPr>
    </w:p>
    <w:p w14:paraId="0731D3E2" w14:textId="77777777" w:rsidR="0048630D" w:rsidRPr="00FC51E7" w:rsidRDefault="00000000">
      <w:pPr>
        <w:pStyle w:val="Heading2"/>
        <w:spacing w:after="200"/>
      </w:pPr>
      <w:bookmarkStart w:id="3" w:name="_p0gs9yj9wnqv" w:colFirst="0" w:colLast="0"/>
      <w:bookmarkEnd w:id="3"/>
      <w:r w:rsidRPr="00FC51E7">
        <w:t>NENI 3 – PËRKUFIZIMET</w:t>
      </w:r>
    </w:p>
    <w:p w14:paraId="0731D3E3" w14:textId="77777777" w:rsidR="0048630D" w:rsidRPr="00FC51E7" w:rsidRDefault="00000000">
      <w:pPr>
        <w:numPr>
          <w:ilvl w:val="0"/>
          <w:numId w:val="3"/>
        </w:numPr>
        <w:ind w:hanging="141"/>
        <w:jc w:val="both"/>
      </w:pP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qëllim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shprehjet</w:t>
      </w:r>
      <w:proofErr w:type="spellEnd"/>
      <w:r w:rsidRPr="00FC51E7">
        <w:t xml:space="preserve"> e </w:t>
      </w:r>
      <w:proofErr w:type="spellStart"/>
      <w:r w:rsidRPr="00FC51E7">
        <w:t>mëposhtme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kenë</w:t>
      </w:r>
      <w:proofErr w:type="spellEnd"/>
      <w:r w:rsidRPr="00FC51E7">
        <w:t xml:space="preserve"> </w:t>
      </w:r>
      <w:proofErr w:type="spellStart"/>
      <w:r w:rsidRPr="00FC51E7">
        <w:t>këto</w:t>
      </w:r>
      <w:proofErr w:type="spellEnd"/>
      <w:r w:rsidRPr="00FC51E7">
        <w:t xml:space="preserve"> </w:t>
      </w:r>
      <w:proofErr w:type="spellStart"/>
      <w:r w:rsidRPr="00FC51E7">
        <w:t>kuptime</w:t>
      </w:r>
      <w:proofErr w:type="spellEnd"/>
      <w:r w:rsidRPr="00FC51E7">
        <w:t>:</w:t>
      </w:r>
    </w:p>
    <w:p w14:paraId="0731D3E4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Sinjalizim</w:t>
      </w:r>
      <w:proofErr w:type="spellEnd"/>
      <w:r w:rsidRPr="00FC51E7">
        <w:rPr>
          <w:b/>
        </w:rPr>
        <w:t xml:space="preserve"> - </w:t>
      </w:r>
      <w:proofErr w:type="spellStart"/>
      <w:r w:rsidRPr="00FC51E7">
        <w:t>raportimin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veprimet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mosveprimet</w:t>
      </w:r>
      <w:proofErr w:type="spellEnd"/>
      <w:r w:rsidRPr="00FC51E7">
        <w:t xml:space="preserve"> e </w:t>
      </w:r>
      <w:proofErr w:type="spellStart"/>
      <w:r w:rsidRPr="00FC51E7">
        <w:t>kryera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vendin</w:t>
      </w:r>
      <w:proofErr w:type="spellEnd"/>
      <w:r w:rsidRPr="00FC51E7">
        <w:t xml:space="preserve"> e </w:t>
      </w:r>
      <w:proofErr w:type="spellStart"/>
      <w:r w:rsidRPr="00FC51E7">
        <w:t>punës</w:t>
      </w:r>
      <w:proofErr w:type="spellEnd"/>
      <w:r w:rsidRPr="00FC51E7">
        <w:t xml:space="preserve"> </w:t>
      </w:r>
      <w:proofErr w:type="spellStart"/>
      <w:r w:rsidRPr="00FC51E7">
        <w:t>te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paraqesin</w:t>
      </w:r>
      <w:proofErr w:type="spellEnd"/>
      <w:r w:rsidRPr="00FC51E7">
        <w:t xml:space="preserve"> </w:t>
      </w:r>
      <w:proofErr w:type="spellStart"/>
      <w:r w:rsidRPr="00FC51E7">
        <w:t>kërcënim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cenim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interesave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>;</w:t>
      </w:r>
    </w:p>
    <w:p w14:paraId="0731D3E5" w14:textId="77777777" w:rsidR="0048630D" w:rsidRPr="00FC51E7" w:rsidRDefault="0048630D">
      <w:pPr>
        <w:ind w:left="566"/>
        <w:jc w:val="both"/>
      </w:pPr>
    </w:p>
    <w:p w14:paraId="0731D3E6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Sinjalizues</w:t>
      </w:r>
      <w:proofErr w:type="spellEnd"/>
      <w:r w:rsidRPr="00FC51E7">
        <w:t xml:space="preserve"> -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punonjës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raporton</w:t>
      </w:r>
      <w:proofErr w:type="spellEnd"/>
      <w:r w:rsidRPr="00FC51E7">
        <w:t xml:space="preserve"> </w:t>
      </w:r>
      <w:proofErr w:type="spellStart"/>
      <w:r w:rsidRPr="00FC51E7">
        <w:t>informacione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kërcënim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cenim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interesave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jo </w:t>
      </w:r>
      <w:proofErr w:type="spellStart"/>
      <w:r w:rsidRPr="00FC51E7">
        <w:t>domosdoshmërishtë</w:t>
      </w:r>
      <w:proofErr w:type="spellEnd"/>
      <w:r w:rsidRPr="00FC51E7">
        <w:t xml:space="preserve"> </w:t>
      </w:r>
      <w:proofErr w:type="spellStart"/>
      <w:r w:rsidRPr="00FC51E7">
        <w:t>kanë</w:t>
      </w:r>
      <w:proofErr w:type="spellEnd"/>
      <w:r w:rsidRPr="00FC51E7">
        <w:t xml:space="preserve"> </w:t>
      </w:r>
      <w:proofErr w:type="spellStart"/>
      <w:r w:rsidRPr="00FC51E7">
        <w:t>efeket</w:t>
      </w:r>
      <w:proofErr w:type="spellEnd"/>
      <w:r w:rsidRPr="00FC51E7">
        <w:t xml:space="preserve"> </w:t>
      </w:r>
      <w:proofErr w:type="spellStart"/>
      <w:r w:rsidRPr="00FC51E7">
        <w:t>direkt</w:t>
      </w:r>
      <w:proofErr w:type="spellEnd"/>
      <w:r w:rsidRPr="00FC51E7">
        <w:t xml:space="preserve"> apo personal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Sinjalizuesin</w:t>
      </w:r>
      <w:proofErr w:type="spellEnd"/>
      <w:r w:rsidRPr="00FC51E7">
        <w:t>;</w:t>
      </w:r>
    </w:p>
    <w:p w14:paraId="0731D3E7" w14:textId="77777777" w:rsidR="0048630D" w:rsidRPr="00FC51E7" w:rsidRDefault="0048630D">
      <w:pPr>
        <w:ind w:left="566"/>
        <w:jc w:val="both"/>
      </w:pPr>
    </w:p>
    <w:p w14:paraId="0731D3E8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r w:rsidRPr="00FC51E7">
        <w:rPr>
          <w:b/>
        </w:rPr>
        <w:t xml:space="preserve">Person </w:t>
      </w:r>
      <w:proofErr w:type="spellStart"/>
      <w:r w:rsidRPr="00FC51E7">
        <w:rPr>
          <w:b/>
        </w:rPr>
        <w:t>i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lidhur</w:t>
      </w:r>
      <w:proofErr w:type="spellEnd"/>
      <w:r w:rsidRPr="00FC51E7">
        <w:rPr>
          <w:b/>
        </w:rPr>
        <w:t xml:space="preserve"> me </w:t>
      </w:r>
      <w:proofErr w:type="spellStart"/>
      <w:r w:rsidRPr="00FC51E7">
        <w:rPr>
          <w:b/>
        </w:rPr>
        <w:t>Sinjalizuesin</w:t>
      </w:r>
      <w:proofErr w:type="spellEnd"/>
      <w:r w:rsidRPr="00FC51E7">
        <w:t xml:space="preserve"> - </w:t>
      </w:r>
      <w:proofErr w:type="spellStart"/>
      <w:r w:rsidRPr="00FC51E7">
        <w:t>personi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ndihmon</w:t>
      </w:r>
      <w:proofErr w:type="spellEnd"/>
      <w:r w:rsidRPr="00FC51E7">
        <w:t xml:space="preserve"> </w:t>
      </w:r>
      <w:proofErr w:type="spellStart"/>
      <w:r w:rsidRPr="00FC51E7">
        <w:t>Sinjalizuesin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ofrojë</w:t>
      </w:r>
      <w:proofErr w:type="spellEnd"/>
      <w:r w:rsidRPr="00FC51E7">
        <w:t xml:space="preserve"> </w:t>
      </w:r>
      <w:proofErr w:type="spellStart"/>
      <w:r w:rsidRPr="00FC51E7">
        <w:t>prova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lidhura</w:t>
      </w:r>
      <w:proofErr w:type="spellEnd"/>
      <w:r w:rsidRPr="00FC51E7">
        <w:t xml:space="preserve"> me </w:t>
      </w:r>
      <w:proofErr w:type="spellStart"/>
      <w:r w:rsidRPr="00FC51E7">
        <w:t>sinjalizimin</w:t>
      </w:r>
      <w:proofErr w:type="spellEnd"/>
      <w:r w:rsidRPr="00FC51E7">
        <w:t xml:space="preserve"> apo </w:t>
      </w:r>
      <w:proofErr w:type="spellStart"/>
      <w:r w:rsidRPr="00FC51E7">
        <w:t>çdo</w:t>
      </w:r>
      <w:proofErr w:type="spellEnd"/>
      <w:r w:rsidRPr="00FC51E7">
        <w:t xml:space="preserve"> person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dëmtohet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shkak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çfarëdo</w:t>
      </w:r>
      <w:proofErr w:type="spellEnd"/>
      <w:r w:rsidRPr="00FC51E7">
        <w:t xml:space="preserve"> </w:t>
      </w:r>
      <w:proofErr w:type="spellStart"/>
      <w:r w:rsidRPr="00FC51E7">
        <w:t>lidhjeje</w:t>
      </w:r>
      <w:proofErr w:type="spellEnd"/>
      <w:r w:rsidRPr="00FC51E7">
        <w:t xml:space="preserve"> me </w:t>
      </w:r>
      <w:proofErr w:type="spellStart"/>
      <w:r w:rsidRPr="00FC51E7">
        <w:t>Sinjalizuesin</w:t>
      </w:r>
      <w:proofErr w:type="spellEnd"/>
      <w:r w:rsidRPr="00FC51E7">
        <w:t>;</w:t>
      </w:r>
    </w:p>
    <w:p w14:paraId="0731D3E9" w14:textId="77777777" w:rsidR="0048630D" w:rsidRPr="00FC51E7" w:rsidRDefault="0048630D">
      <w:pPr>
        <w:ind w:left="566"/>
        <w:jc w:val="both"/>
      </w:pPr>
    </w:p>
    <w:p w14:paraId="0731D3EA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r w:rsidRPr="00FC51E7">
        <w:rPr>
          <w:b/>
        </w:rPr>
        <w:lastRenderedPageBreak/>
        <w:t xml:space="preserve">Veprim </w:t>
      </w:r>
      <w:proofErr w:type="spellStart"/>
      <w:r w:rsidRPr="00FC51E7">
        <w:rPr>
          <w:b/>
        </w:rPr>
        <w:t>kundërligjor</w:t>
      </w:r>
      <w:proofErr w:type="spellEnd"/>
      <w:r w:rsidRPr="00FC51E7">
        <w:t xml:space="preserve"> -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apo </w:t>
      </w:r>
      <w:proofErr w:type="spellStart"/>
      <w:r w:rsidRPr="00FC51E7">
        <w:t>mosveprim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punonjësit</w:t>
      </w:r>
      <w:proofErr w:type="spellEnd"/>
      <w:r w:rsidRPr="00FC51E7">
        <w:t xml:space="preserve"> me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cilin</w:t>
      </w:r>
      <w:proofErr w:type="spellEnd"/>
      <w:r w:rsidRPr="00FC51E7">
        <w:t xml:space="preserve"> </w:t>
      </w:r>
      <w:proofErr w:type="spellStart"/>
      <w:r w:rsidRPr="00FC51E7">
        <w:t>cenohen</w:t>
      </w:r>
      <w:proofErr w:type="spellEnd"/>
      <w:r w:rsidRPr="00FC51E7">
        <w:t xml:space="preserve"> </w:t>
      </w:r>
      <w:proofErr w:type="spellStart"/>
      <w:r w:rsidRPr="00FC51E7">
        <w:t>dispozitat</w:t>
      </w:r>
      <w:proofErr w:type="spellEnd"/>
      <w:r w:rsidRPr="00FC51E7">
        <w:t xml:space="preserve"> </w:t>
      </w:r>
      <w:proofErr w:type="spellStart"/>
      <w:r w:rsidRPr="00FC51E7">
        <w:t>ligjore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fuqi</w:t>
      </w:r>
      <w:proofErr w:type="spellEnd"/>
      <w:r w:rsidRPr="00FC51E7">
        <w:t xml:space="preserve">, </w:t>
      </w:r>
      <w:proofErr w:type="spellStart"/>
      <w:r w:rsidRPr="00FC51E7">
        <w:t>qoftë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formë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veprës</w:t>
      </w:r>
      <w:proofErr w:type="spellEnd"/>
      <w:r w:rsidRPr="00FC51E7">
        <w:t xml:space="preserve"> </w:t>
      </w:r>
      <w:proofErr w:type="spellStart"/>
      <w:r w:rsidRPr="00FC51E7">
        <w:t>penale</w:t>
      </w:r>
      <w:proofErr w:type="spellEnd"/>
      <w:r w:rsidRPr="00FC51E7">
        <w:t xml:space="preserve">, apo </w:t>
      </w:r>
      <w:proofErr w:type="spellStart"/>
      <w:r w:rsidRPr="00FC51E7">
        <w:t>kundërvajtjes</w:t>
      </w:r>
      <w:proofErr w:type="spellEnd"/>
      <w:r w:rsidRPr="00FC51E7">
        <w:t xml:space="preserve">. </w:t>
      </w:r>
      <w:proofErr w:type="spellStart"/>
      <w:r w:rsidRPr="00FC51E7">
        <w:t>Këto</w:t>
      </w:r>
      <w:proofErr w:type="spellEnd"/>
      <w:r w:rsidRPr="00FC51E7">
        <w:t xml:space="preserve"> </w:t>
      </w:r>
      <w:proofErr w:type="spellStart"/>
      <w:r w:rsidRPr="00FC51E7">
        <w:t>veprime</w:t>
      </w:r>
      <w:proofErr w:type="spellEnd"/>
      <w:r w:rsidRPr="00FC51E7">
        <w:t xml:space="preserve"> </w:t>
      </w:r>
      <w:proofErr w:type="spellStart"/>
      <w:r w:rsidRPr="00FC51E7">
        <w:t>përfshijnë</w:t>
      </w:r>
      <w:proofErr w:type="spellEnd"/>
      <w:r w:rsidRPr="00FC51E7">
        <w:t xml:space="preserve">, </w:t>
      </w:r>
      <w:proofErr w:type="spellStart"/>
      <w:r w:rsidRPr="00FC51E7">
        <w:t>por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kufizohen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>:</w:t>
      </w:r>
    </w:p>
    <w:p w14:paraId="0731D3EB" w14:textId="77777777" w:rsidR="0048630D" w:rsidRPr="00FC51E7" w:rsidRDefault="0048630D">
      <w:pPr>
        <w:ind w:left="566"/>
        <w:jc w:val="both"/>
      </w:pPr>
    </w:p>
    <w:p w14:paraId="0731D3EC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Korrupsioni</w:t>
      </w:r>
      <w:proofErr w:type="spellEnd"/>
    </w:p>
    <w:p w14:paraId="0731D3ED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Ryshfeti</w:t>
      </w:r>
      <w:proofErr w:type="spellEnd"/>
      <w:r w:rsidRPr="00FC51E7">
        <w:t>;</w:t>
      </w:r>
    </w:p>
    <w:p w14:paraId="0731D3EE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apo </w:t>
      </w:r>
      <w:proofErr w:type="spellStart"/>
      <w:r w:rsidRPr="00FC51E7">
        <w:t>mosveprim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rezulton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rrjedhjen</w:t>
      </w:r>
      <w:proofErr w:type="spellEnd"/>
      <w:r w:rsidRPr="00FC51E7">
        <w:t xml:space="preserve"> e </w:t>
      </w:r>
      <w:proofErr w:type="spellStart"/>
      <w:r w:rsidRPr="00FC51E7">
        <w:t>informatave</w:t>
      </w:r>
      <w:proofErr w:type="spellEnd"/>
      <w:r w:rsidRPr="00FC51E7">
        <w:t xml:space="preserve"> </w:t>
      </w:r>
      <w:proofErr w:type="spellStart"/>
      <w:r w:rsidRPr="00FC51E7">
        <w:t>biznesore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/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dhënave</w:t>
      </w:r>
      <w:proofErr w:type="spellEnd"/>
      <w:r w:rsidRPr="00FC51E7">
        <w:t xml:space="preserve"> </w:t>
      </w:r>
      <w:proofErr w:type="spellStart"/>
      <w:r w:rsidRPr="00FC51E7">
        <w:t>tjera</w:t>
      </w:r>
      <w:proofErr w:type="spellEnd"/>
      <w:r w:rsidRPr="00FC51E7">
        <w:t xml:space="preserve"> </w:t>
      </w:r>
      <w:proofErr w:type="spellStart"/>
      <w:r w:rsidRPr="00FC51E7">
        <w:t>konfidenciale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palëve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paautorizuara</w:t>
      </w:r>
      <w:proofErr w:type="spellEnd"/>
      <w:r w:rsidRPr="00FC51E7">
        <w:t>;</w:t>
      </w:r>
    </w:p>
    <w:p w14:paraId="0731D3EF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Ushtrimi</w:t>
      </w:r>
      <w:proofErr w:type="spellEnd"/>
      <w:r w:rsidRPr="00FC51E7">
        <w:t xml:space="preserve"> apo </w:t>
      </w:r>
      <w:proofErr w:type="spellStart"/>
      <w:r w:rsidRPr="00FC51E7">
        <w:t>tentimi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ushtrim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ndikimit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punonjës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kryer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</w:t>
      </w:r>
      <w:proofErr w:type="spellStart"/>
      <w:r w:rsidRPr="00FC51E7">
        <w:t>kundërligjor</w:t>
      </w:r>
      <w:proofErr w:type="spellEnd"/>
      <w:r w:rsidRPr="00FC51E7">
        <w:t xml:space="preserve"> apo </w:t>
      </w:r>
      <w:proofErr w:type="spellStart"/>
      <w:r w:rsidRPr="00FC51E7">
        <w:t>çfarëdo</w:t>
      </w:r>
      <w:proofErr w:type="spellEnd"/>
      <w:r w:rsidRPr="00FC51E7">
        <w:t xml:space="preserve"> </w:t>
      </w:r>
      <w:proofErr w:type="spellStart"/>
      <w:r w:rsidRPr="00FC51E7">
        <w:t>veprimi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dëm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interesave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>;</w:t>
      </w:r>
    </w:p>
    <w:p w14:paraId="0731D3F0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apo </w:t>
      </w:r>
      <w:proofErr w:type="spellStart"/>
      <w:r w:rsidRPr="00FC51E7">
        <w:t>mosveprim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rezulton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shkelje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dispozitave</w:t>
      </w:r>
      <w:proofErr w:type="spellEnd"/>
      <w:r w:rsidRPr="00FC51E7">
        <w:t xml:space="preserve"> </w:t>
      </w:r>
      <w:proofErr w:type="spellStart"/>
      <w:r w:rsidRPr="00FC51E7">
        <w:t>ligjore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fuqi</w:t>
      </w:r>
      <w:proofErr w:type="spellEnd"/>
      <w:r w:rsidRPr="00FC51E7">
        <w:t>.</w:t>
      </w:r>
    </w:p>
    <w:p w14:paraId="0731D3F2" w14:textId="77777777" w:rsidR="0048630D" w:rsidRPr="00FC51E7" w:rsidRDefault="0048630D">
      <w:pPr>
        <w:ind w:left="1417"/>
        <w:jc w:val="both"/>
      </w:pPr>
    </w:p>
    <w:p w14:paraId="0731D3F3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Organet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Vendimmarrëse</w:t>
      </w:r>
      <w:proofErr w:type="spellEnd"/>
      <w:r w:rsidRPr="00FC51E7">
        <w:t xml:space="preserve">- </w:t>
      </w:r>
      <w:proofErr w:type="spellStart"/>
      <w:r w:rsidRPr="00FC51E7">
        <w:t>organet</w:t>
      </w:r>
      <w:proofErr w:type="spellEnd"/>
      <w:r w:rsidRPr="00FC51E7">
        <w:t xml:space="preserve"> e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vendosin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>:</w:t>
      </w:r>
    </w:p>
    <w:p w14:paraId="0731D3F4" w14:textId="77777777" w:rsidR="0048630D" w:rsidRPr="00FC51E7" w:rsidRDefault="0048630D">
      <w:pPr>
        <w:ind w:left="566"/>
        <w:jc w:val="both"/>
      </w:pPr>
    </w:p>
    <w:p w14:paraId="0731D3F5" w14:textId="77777777" w:rsidR="0048630D" w:rsidRPr="00FC51E7" w:rsidRDefault="00000000">
      <w:pPr>
        <w:numPr>
          <w:ilvl w:val="2"/>
          <w:numId w:val="3"/>
        </w:numPr>
        <w:jc w:val="both"/>
      </w:pPr>
      <w:r w:rsidRPr="00FC51E7">
        <w:t xml:space="preserve">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Menaxhmentin</w:t>
      </w:r>
      <w:proofErr w:type="spellEnd"/>
      <w:r w:rsidRPr="00FC51E7">
        <w:t xml:space="preserve"> e </w:t>
      </w:r>
      <w:proofErr w:type="spellStart"/>
      <w:r w:rsidRPr="00FC51E7">
        <w:t>Lartë</w:t>
      </w:r>
      <w:proofErr w:type="spellEnd"/>
      <w:r w:rsidRPr="00FC51E7">
        <w:t>;</w:t>
      </w:r>
    </w:p>
    <w:p w14:paraId="0731D3F6" w14:textId="77777777" w:rsidR="0048630D" w:rsidRPr="00FC51E7" w:rsidRDefault="00000000">
      <w:pPr>
        <w:numPr>
          <w:ilvl w:val="2"/>
          <w:numId w:val="3"/>
        </w:numPr>
        <w:jc w:val="both"/>
      </w:pPr>
      <w:proofErr w:type="spellStart"/>
      <w:r w:rsidRPr="00FC51E7">
        <w:t>Menaxhmenti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sinjalizimet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punonjësit</w:t>
      </w:r>
      <w:proofErr w:type="spellEnd"/>
      <w:r w:rsidRPr="00FC51E7">
        <w:t xml:space="preserve"> </w:t>
      </w:r>
      <w:proofErr w:type="spellStart"/>
      <w:r w:rsidRPr="00FC51E7">
        <w:t>tjerë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me </w:t>
      </w:r>
      <w:proofErr w:type="spellStart"/>
      <w:r w:rsidRPr="00FC51E7">
        <w:t>përjashtim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Menaxherëve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Lartë;</w:t>
      </w:r>
    </w:p>
    <w:p w14:paraId="0731D3F7" w14:textId="66B0F264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Zyrtari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Përgjegjës</w:t>
      </w:r>
      <w:proofErr w:type="spellEnd"/>
      <w:r w:rsidRPr="00FC51E7">
        <w:rPr>
          <w:b/>
        </w:rPr>
        <w:t xml:space="preserve"> </w:t>
      </w:r>
      <w:r w:rsidRPr="00FC51E7">
        <w:t xml:space="preserve">- </w:t>
      </w:r>
      <w:proofErr w:type="spellStart"/>
      <w:r w:rsidRPr="00FC51E7">
        <w:t>Udhëheqësi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Departmentit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Pajtueshmërisë</w:t>
      </w:r>
      <w:proofErr w:type="spellEnd"/>
      <w:r w:rsidR="00C416FC" w:rsidRPr="00FC51E7">
        <w:t>,</w:t>
      </w:r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bën</w:t>
      </w:r>
      <w:proofErr w:type="spellEnd"/>
      <w:r w:rsidRPr="00FC51E7">
        <w:t xml:space="preserve"> </w:t>
      </w:r>
      <w:proofErr w:type="spellStart"/>
      <w:r w:rsidRPr="00FC51E7">
        <w:t>pranimin</w:t>
      </w:r>
      <w:proofErr w:type="spellEnd"/>
      <w:r w:rsidRPr="00FC51E7">
        <w:t xml:space="preserve"> e </w:t>
      </w:r>
      <w:proofErr w:type="spellStart"/>
      <w:r w:rsidRPr="00FC51E7">
        <w:t>parë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sinjalizimeve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kryen</w:t>
      </w:r>
      <w:proofErr w:type="spellEnd"/>
      <w:r w:rsidRPr="00FC51E7">
        <w:t xml:space="preserve"> </w:t>
      </w:r>
      <w:proofErr w:type="spellStart"/>
      <w:r w:rsidRPr="00FC51E7">
        <w:t>trajtimin</w:t>
      </w:r>
      <w:proofErr w:type="spellEnd"/>
      <w:r w:rsidRPr="00FC51E7">
        <w:t>/</w:t>
      </w:r>
      <w:proofErr w:type="spellStart"/>
      <w:r w:rsidRPr="00FC51E7">
        <w:t>hetimin</w:t>
      </w:r>
      <w:proofErr w:type="spellEnd"/>
      <w:r w:rsidRPr="00FC51E7">
        <w:t xml:space="preserve"> e tyre;</w:t>
      </w:r>
    </w:p>
    <w:p w14:paraId="0731D3F8" w14:textId="77777777" w:rsidR="0048630D" w:rsidRPr="00FC51E7" w:rsidRDefault="0048630D">
      <w:pPr>
        <w:ind w:left="566"/>
        <w:jc w:val="both"/>
      </w:pPr>
    </w:p>
    <w:p w14:paraId="0731D3F9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Zyrtar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Ndihmës</w:t>
      </w:r>
      <w:proofErr w:type="spellEnd"/>
      <w:r w:rsidRPr="00FC51E7">
        <w:t xml:space="preserve"> -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zyrtar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autorizohet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procedurës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ofruar</w:t>
      </w:r>
      <w:proofErr w:type="spellEnd"/>
      <w:r w:rsidRPr="00FC51E7">
        <w:t xml:space="preserve"> </w:t>
      </w:r>
      <w:proofErr w:type="spellStart"/>
      <w:r w:rsidRPr="00FC51E7">
        <w:t>ndihmë</w:t>
      </w:r>
      <w:proofErr w:type="spellEnd"/>
      <w:r w:rsidRPr="00FC51E7">
        <w:t xml:space="preserve"> </w:t>
      </w:r>
      <w:proofErr w:type="spellStart"/>
      <w:r w:rsidRPr="00FC51E7">
        <w:t>profesionale</w:t>
      </w:r>
      <w:proofErr w:type="spellEnd"/>
      <w:r w:rsidRPr="00FC51E7">
        <w:t xml:space="preserve">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zhvillimin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duke </w:t>
      </w:r>
      <w:proofErr w:type="spellStart"/>
      <w:r w:rsidRPr="00FC51E7">
        <w:t>përfshirë</w:t>
      </w:r>
      <w:proofErr w:type="spellEnd"/>
      <w:r w:rsidRPr="00FC51E7">
        <w:t xml:space="preserve"> </w:t>
      </w:r>
      <w:proofErr w:type="spellStart"/>
      <w:r w:rsidRPr="00FC51E7">
        <w:t>edhe</w:t>
      </w:r>
      <w:proofErr w:type="spellEnd"/>
      <w:r w:rsidRPr="00FC51E7">
        <w:t xml:space="preserve"> vet </w:t>
      </w:r>
      <w:proofErr w:type="spellStart"/>
      <w:r w:rsidRPr="00FC51E7">
        <w:t>Sinjalizuesin</w:t>
      </w:r>
      <w:proofErr w:type="spellEnd"/>
      <w:r w:rsidRPr="00FC51E7">
        <w:t>;</w:t>
      </w:r>
    </w:p>
    <w:p w14:paraId="0731D3FA" w14:textId="77777777" w:rsidR="0048630D" w:rsidRPr="00FC51E7" w:rsidRDefault="0048630D">
      <w:pPr>
        <w:ind w:left="566"/>
        <w:jc w:val="both"/>
      </w:pPr>
    </w:p>
    <w:p w14:paraId="0731D3FB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proofErr w:type="spellStart"/>
      <w:r w:rsidRPr="00FC51E7">
        <w:rPr>
          <w:b/>
        </w:rPr>
        <w:t>Institucionet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kompetente</w:t>
      </w:r>
      <w:proofErr w:type="spellEnd"/>
      <w:r w:rsidRPr="00FC51E7">
        <w:t xml:space="preserve"> -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ligjzbatuese</w:t>
      </w:r>
      <w:proofErr w:type="spellEnd"/>
      <w:r w:rsidRPr="00FC51E7">
        <w:t xml:space="preserve">, </w:t>
      </w:r>
      <w:proofErr w:type="spellStart"/>
      <w:r w:rsidRPr="00FC51E7">
        <w:t>siç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policia</w:t>
      </w:r>
      <w:proofErr w:type="spellEnd"/>
      <w:r w:rsidRPr="00FC51E7">
        <w:t xml:space="preserve">, </w:t>
      </w:r>
      <w:proofErr w:type="spellStart"/>
      <w:r w:rsidRPr="00FC51E7">
        <w:t>prokuroria</w:t>
      </w:r>
      <w:proofErr w:type="spellEnd"/>
      <w:r w:rsidRPr="00FC51E7">
        <w:t xml:space="preserve">, </w:t>
      </w:r>
      <w:proofErr w:type="spellStart"/>
      <w:r w:rsidRPr="00FC51E7">
        <w:t>gjykatat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institucion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kompetent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trajtuar</w:t>
      </w:r>
      <w:proofErr w:type="spellEnd"/>
      <w:r w:rsidRPr="00FC51E7">
        <w:t xml:space="preserve"> </w:t>
      </w:r>
      <w:proofErr w:type="spellStart"/>
      <w:r w:rsidRPr="00FC51E7">
        <w:t>çështjet</w:t>
      </w:r>
      <w:proofErr w:type="spellEnd"/>
      <w:r w:rsidRPr="00FC51E7">
        <w:t xml:space="preserve"> e </w:t>
      </w:r>
      <w:proofErr w:type="spellStart"/>
      <w:r w:rsidRPr="00FC51E7">
        <w:t>sinjalizuara</w:t>
      </w:r>
      <w:proofErr w:type="spellEnd"/>
      <w:r w:rsidRPr="00FC51E7">
        <w:t>;</w:t>
      </w:r>
    </w:p>
    <w:p w14:paraId="0731D3FC" w14:textId="77777777" w:rsidR="0048630D" w:rsidRPr="00FC51E7" w:rsidRDefault="0048630D">
      <w:pPr>
        <w:ind w:left="566"/>
        <w:jc w:val="both"/>
      </w:pPr>
    </w:p>
    <w:p w14:paraId="0731D3FD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r w:rsidRPr="00FC51E7">
        <w:rPr>
          <w:b/>
        </w:rPr>
        <w:t xml:space="preserve">Veprim </w:t>
      </w:r>
      <w:proofErr w:type="spellStart"/>
      <w:r w:rsidRPr="00FC51E7">
        <w:rPr>
          <w:b/>
        </w:rPr>
        <w:t>i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dëmshëm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ndaj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Sinjalizuesit</w:t>
      </w:r>
      <w:proofErr w:type="spellEnd"/>
      <w:r w:rsidRPr="00FC51E7">
        <w:t xml:space="preserve"> -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apo </w:t>
      </w:r>
      <w:proofErr w:type="spellStart"/>
      <w:r w:rsidRPr="00FC51E7">
        <w:t>mosveprim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drejtpërdrejtë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tërthortë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cenon</w:t>
      </w:r>
      <w:proofErr w:type="spellEnd"/>
      <w:r w:rsidRPr="00FC51E7">
        <w:t xml:space="preserve"> </w:t>
      </w:r>
      <w:proofErr w:type="spellStart"/>
      <w:r w:rsidRPr="00FC51E7">
        <w:t>interesin</w:t>
      </w:r>
      <w:proofErr w:type="spellEnd"/>
      <w:r w:rsidRPr="00FC51E7">
        <w:t xml:space="preserve"> e </w:t>
      </w:r>
      <w:proofErr w:type="spellStart"/>
      <w:r w:rsidRPr="00FC51E7">
        <w:t>ligjshëm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apo </w:t>
      </w:r>
      <w:proofErr w:type="spellStart"/>
      <w:r w:rsidRPr="00FC51E7">
        <w:t>personit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Sinjalizuesin</w:t>
      </w:r>
      <w:proofErr w:type="spellEnd"/>
      <w:r w:rsidRPr="00FC51E7">
        <w:t>;</w:t>
      </w:r>
    </w:p>
    <w:p w14:paraId="0731D3FE" w14:textId="77777777" w:rsidR="0048630D" w:rsidRPr="00FC51E7" w:rsidRDefault="0048630D">
      <w:pPr>
        <w:ind w:left="566"/>
        <w:jc w:val="both"/>
      </w:pPr>
    </w:p>
    <w:p w14:paraId="0731D3FF" w14:textId="77777777" w:rsidR="0048630D" w:rsidRPr="00FC51E7" w:rsidRDefault="00000000">
      <w:pPr>
        <w:numPr>
          <w:ilvl w:val="1"/>
          <w:numId w:val="3"/>
        </w:numPr>
        <w:ind w:hanging="135"/>
        <w:jc w:val="both"/>
      </w:pPr>
      <w:r w:rsidRPr="00FC51E7">
        <w:rPr>
          <w:b/>
        </w:rPr>
        <w:t xml:space="preserve">E </w:t>
      </w:r>
      <w:proofErr w:type="spellStart"/>
      <w:r w:rsidRPr="00FC51E7">
        <w:rPr>
          <w:b/>
        </w:rPr>
        <w:t>dhënë</w:t>
      </w:r>
      <w:proofErr w:type="spellEnd"/>
      <w:r w:rsidRPr="00FC51E7">
        <w:rPr>
          <w:b/>
        </w:rPr>
        <w:t xml:space="preserve"> </w:t>
      </w:r>
      <w:proofErr w:type="spellStart"/>
      <w:r w:rsidRPr="00FC51E7">
        <w:rPr>
          <w:b/>
        </w:rPr>
        <w:t>personale</w:t>
      </w:r>
      <w:proofErr w:type="spellEnd"/>
      <w:r w:rsidRPr="00FC51E7">
        <w:t xml:space="preserve"> -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informacion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një</w:t>
      </w:r>
      <w:proofErr w:type="spellEnd"/>
      <w:r w:rsidRPr="00FC51E7">
        <w:t xml:space="preserve"> person </w:t>
      </w:r>
      <w:proofErr w:type="spellStart"/>
      <w:r w:rsidRPr="00FC51E7">
        <w:t>fizik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identifikuar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identifikueshëm</w:t>
      </w:r>
      <w:proofErr w:type="spellEnd"/>
      <w:r w:rsidRPr="00FC51E7">
        <w:t xml:space="preserve"> </w:t>
      </w:r>
      <w:proofErr w:type="spellStart"/>
      <w:r w:rsidRPr="00FC51E7">
        <w:t>siç</w:t>
      </w:r>
      <w:proofErr w:type="spellEnd"/>
      <w:r w:rsidRPr="00FC51E7">
        <w:t xml:space="preserve"> </w:t>
      </w:r>
      <w:proofErr w:type="spellStart"/>
      <w:r w:rsidRPr="00FC51E7">
        <w:t>përcaktohet</w:t>
      </w:r>
      <w:proofErr w:type="spellEnd"/>
      <w:r w:rsidRPr="00FC51E7">
        <w:t xml:space="preserve"> me </w:t>
      </w:r>
      <w:proofErr w:type="spellStart"/>
      <w:r w:rsidRPr="00FC51E7">
        <w:t>Ligjin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Dhënave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>.</w:t>
      </w:r>
    </w:p>
    <w:p w14:paraId="0731D400" w14:textId="77777777" w:rsidR="0048630D" w:rsidRPr="00FC51E7" w:rsidRDefault="0048630D">
      <w:pPr>
        <w:jc w:val="both"/>
      </w:pPr>
    </w:p>
    <w:p w14:paraId="0731D401" w14:textId="77777777" w:rsidR="0048630D" w:rsidRPr="00FC51E7" w:rsidRDefault="0048630D"/>
    <w:p w14:paraId="0731D402" w14:textId="77777777" w:rsidR="0048630D" w:rsidRPr="00FC51E7" w:rsidRDefault="00000000">
      <w:pPr>
        <w:pStyle w:val="Heading1"/>
        <w:ind w:left="720" w:hanging="360"/>
      </w:pPr>
      <w:bookmarkStart w:id="4" w:name="_2rkpyot9aern" w:colFirst="0" w:colLast="0"/>
      <w:bookmarkEnd w:id="4"/>
      <w:r w:rsidRPr="00FC51E7">
        <w:t>KAPITULLI II – PARIMET E PROCEDURËS</w:t>
      </w:r>
    </w:p>
    <w:p w14:paraId="0731D403" w14:textId="77777777" w:rsidR="0048630D" w:rsidRPr="00FC51E7" w:rsidRDefault="00000000">
      <w:pPr>
        <w:pStyle w:val="Heading2"/>
      </w:pPr>
      <w:bookmarkStart w:id="5" w:name="_7vte96v45if5" w:colFirst="0" w:colLast="0"/>
      <w:bookmarkEnd w:id="5"/>
      <w:r w:rsidRPr="00FC51E7">
        <w:t xml:space="preserve">NENI 4 – KONFIDENCIALITETI </w:t>
      </w:r>
    </w:p>
    <w:p w14:paraId="0731D404" w14:textId="77777777" w:rsidR="0048630D" w:rsidRPr="00FC51E7" w:rsidRDefault="0048630D">
      <w:pPr>
        <w:jc w:val="both"/>
      </w:pPr>
    </w:p>
    <w:p w14:paraId="0731D405" w14:textId="77777777" w:rsidR="0048630D" w:rsidRPr="00FC51E7" w:rsidRDefault="00000000">
      <w:pPr>
        <w:numPr>
          <w:ilvl w:val="0"/>
          <w:numId w:val="1"/>
        </w:numPr>
        <w:ind w:hanging="141"/>
        <w:jc w:val="both"/>
      </w:pP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Vendimmarrëse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Zyrtar</w:t>
      </w:r>
      <w:proofErr w:type="spellEnd"/>
      <w:r w:rsidRPr="00FC51E7">
        <w:t xml:space="preserve"> Ndihmës,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kryerjes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detyrës</w:t>
      </w:r>
      <w:proofErr w:type="spellEnd"/>
      <w:r w:rsidRPr="00FC51E7">
        <w:t xml:space="preserve"> </w:t>
      </w:r>
      <w:proofErr w:type="spellStart"/>
      <w:r w:rsidRPr="00FC51E7">
        <w:t>zyrtare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ruajnë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kohë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mënyrë</w:t>
      </w:r>
      <w:proofErr w:type="spellEnd"/>
      <w:r w:rsidRPr="00FC51E7">
        <w:t xml:space="preserve"> </w:t>
      </w:r>
      <w:proofErr w:type="spellStart"/>
      <w:r w:rsidRPr="00FC51E7">
        <w:t>konfidenciale</w:t>
      </w:r>
      <w:proofErr w:type="spellEnd"/>
      <w:r w:rsidRPr="00FC51E7">
        <w:t xml:space="preserve"> </w:t>
      </w:r>
      <w:proofErr w:type="spellStart"/>
      <w:r w:rsidRPr="00FC51E7">
        <w:lastRenderedPageBreak/>
        <w:t>informacionin</w:t>
      </w:r>
      <w:proofErr w:type="spellEnd"/>
      <w:r w:rsidRPr="00FC51E7">
        <w:t xml:space="preserve"> e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sinjalizimin</w:t>
      </w:r>
      <w:proofErr w:type="spellEnd"/>
      <w:r w:rsidRPr="00FC51E7">
        <w:t xml:space="preserve">, duke </w:t>
      </w:r>
      <w:proofErr w:type="spellStart"/>
      <w:r w:rsidRPr="00FC51E7">
        <w:t>mos</w:t>
      </w:r>
      <w:proofErr w:type="spellEnd"/>
      <w:r w:rsidRPr="00FC51E7">
        <w:t xml:space="preserve"> e </w:t>
      </w:r>
      <w:proofErr w:type="spellStart"/>
      <w:r w:rsidRPr="00FC51E7">
        <w:t>përhapur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transmetuar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persona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tretë</w:t>
      </w:r>
      <w:proofErr w:type="spellEnd"/>
      <w:r w:rsidRPr="00FC51E7">
        <w:t xml:space="preserve"> </w:t>
      </w:r>
      <w:proofErr w:type="spellStart"/>
      <w:r w:rsidRPr="00FC51E7">
        <w:t>brenda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jashtë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mos</w:t>
      </w:r>
      <w:proofErr w:type="spellEnd"/>
      <w:r w:rsidRPr="00FC51E7">
        <w:t xml:space="preserve"> e </w:t>
      </w:r>
      <w:proofErr w:type="spellStart"/>
      <w:r w:rsidRPr="00FC51E7">
        <w:t>përdorin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qëllime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tjera</w:t>
      </w:r>
      <w:proofErr w:type="spellEnd"/>
      <w:r w:rsidRPr="00FC51E7">
        <w:t xml:space="preserve">, </w:t>
      </w:r>
      <w:proofErr w:type="spellStart"/>
      <w:r w:rsidRPr="00FC51E7">
        <w:t>përveç</w:t>
      </w:r>
      <w:proofErr w:type="spellEnd"/>
      <w:r w:rsidRPr="00FC51E7">
        <w:t xml:space="preserve"> me </w:t>
      </w:r>
      <w:proofErr w:type="spellStart"/>
      <w:r w:rsidRPr="00FC51E7">
        <w:t>pëlqimin</w:t>
      </w:r>
      <w:proofErr w:type="spellEnd"/>
      <w:r w:rsidRPr="00FC51E7">
        <w:t xml:space="preserve"> me </w:t>
      </w:r>
      <w:proofErr w:type="spellStart"/>
      <w:r w:rsidRPr="00FC51E7">
        <w:t>shkrim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përmbushjen</w:t>
      </w:r>
      <w:proofErr w:type="spellEnd"/>
      <w:r w:rsidRPr="00FC51E7">
        <w:t xml:space="preserve"> e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detyrimi</w:t>
      </w:r>
      <w:proofErr w:type="spellEnd"/>
      <w:r w:rsidRPr="00FC51E7">
        <w:t xml:space="preserve"> </w:t>
      </w:r>
      <w:proofErr w:type="spellStart"/>
      <w:r w:rsidRPr="00FC51E7">
        <w:t>ligjor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lidhet</w:t>
      </w:r>
      <w:proofErr w:type="spellEnd"/>
      <w:r w:rsidRPr="00FC51E7">
        <w:t xml:space="preserve"> me: </w:t>
      </w:r>
    </w:p>
    <w:p w14:paraId="0731D406" w14:textId="77777777" w:rsidR="0048630D" w:rsidRPr="00FC51E7" w:rsidRDefault="0048630D">
      <w:pPr>
        <w:jc w:val="both"/>
      </w:pPr>
    </w:p>
    <w:p w14:paraId="0731D407" w14:textId="77777777" w:rsidR="0048630D" w:rsidRPr="00FC51E7" w:rsidRDefault="00000000">
      <w:pPr>
        <w:numPr>
          <w:ilvl w:val="1"/>
          <w:numId w:val="1"/>
        </w:numPr>
        <w:jc w:val="both"/>
      </w:pPr>
      <w:proofErr w:type="spellStart"/>
      <w:r w:rsidRPr="00FC51E7">
        <w:t>hetimin</w:t>
      </w:r>
      <w:proofErr w:type="spellEnd"/>
      <w:r w:rsidRPr="00FC51E7">
        <w:t xml:space="preserve"> </w:t>
      </w:r>
      <w:proofErr w:type="spellStart"/>
      <w:r w:rsidRPr="00FC51E7">
        <w:t>efektiv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shkeljeve</w:t>
      </w:r>
      <w:proofErr w:type="spellEnd"/>
      <w:r w:rsidRPr="00FC51E7">
        <w:t xml:space="preserve"> </w:t>
      </w:r>
      <w:proofErr w:type="spellStart"/>
      <w:r w:rsidRPr="00FC51E7">
        <w:t>ligjore</w:t>
      </w:r>
      <w:proofErr w:type="spellEnd"/>
      <w:r w:rsidRPr="00FC51E7">
        <w:t xml:space="preserve">; </w:t>
      </w:r>
    </w:p>
    <w:p w14:paraId="0731D408" w14:textId="77777777" w:rsidR="0048630D" w:rsidRPr="00FC51E7" w:rsidRDefault="00000000">
      <w:pPr>
        <w:numPr>
          <w:ilvl w:val="1"/>
          <w:numId w:val="1"/>
        </w:numPr>
        <w:jc w:val="both"/>
      </w:pPr>
      <w:proofErr w:type="spellStart"/>
      <w:r w:rsidRPr="00FC51E7">
        <w:t>parandalimin</w:t>
      </w:r>
      <w:proofErr w:type="spellEnd"/>
      <w:r w:rsidRPr="00FC51E7">
        <w:t xml:space="preserve"> e </w:t>
      </w:r>
      <w:proofErr w:type="spellStart"/>
      <w:r w:rsidRPr="00FC51E7">
        <w:t>rrezikut</w:t>
      </w:r>
      <w:proofErr w:type="spellEnd"/>
      <w:r w:rsidRPr="00FC51E7">
        <w:t xml:space="preserve"> </w:t>
      </w:r>
      <w:proofErr w:type="spellStart"/>
      <w:r w:rsidRPr="00FC51E7">
        <w:t>serioz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sigurinë</w:t>
      </w:r>
      <w:proofErr w:type="spellEnd"/>
      <w:r w:rsidRPr="00FC51E7">
        <w:t xml:space="preserve"> e </w:t>
      </w:r>
      <w:proofErr w:type="spellStart"/>
      <w:r w:rsidRPr="00FC51E7">
        <w:t>shtetit</w:t>
      </w:r>
      <w:proofErr w:type="spellEnd"/>
      <w:r w:rsidRPr="00FC51E7">
        <w:t xml:space="preserve">, </w:t>
      </w:r>
      <w:proofErr w:type="spellStart"/>
      <w:r w:rsidRPr="00FC51E7">
        <w:t>shëndetin</w:t>
      </w:r>
      <w:proofErr w:type="spellEnd"/>
      <w:r w:rsidRPr="00FC51E7">
        <w:t xml:space="preserve"> </w:t>
      </w:r>
      <w:proofErr w:type="spellStart"/>
      <w:r w:rsidRPr="00FC51E7">
        <w:t>publik</w:t>
      </w:r>
      <w:proofErr w:type="spellEnd"/>
      <w:r w:rsidRPr="00FC51E7">
        <w:t xml:space="preserve">, </w:t>
      </w:r>
      <w:proofErr w:type="spellStart"/>
      <w:r w:rsidRPr="00FC51E7">
        <w:t>sigurinë</w:t>
      </w:r>
      <w:proofErr w:type="spellEnd"/>
      <w:r w:rsidRPr="00FC51E7">
        <w:t xml:space="preserve"> </w:t>
      </w:r>
      <w:proofErr w:type="spellStart"/>
      <w:r w:rsidRPr="00FC51E7">
        <w:t>publike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mjedisin</w:t>
      </w:r>
      <w:proofErr w:type="spellEnd"/>
      <w:r w:rsidRPr="00FC51E7">
        <w:t xml:space="preserve">; </w:t>
      </w:r>
    </w:p>
    <w:p w14:paraId="0731D409" w14:textId="77777777" w:rsidR="0048630D" w:rsidRPr="00FC51E7" w:rsidRDefault="00000000">
      <w:pPr>
        <w:numPr>
          <w:ilvl w:val="1"/>
          <w:numId w:val="1"/>
        </w:numPr>
        <w:jc w:val="both"/>
      </w:pPr>
      <w:proofErr w:type="spellStart"/>
      <w:r w:rsidRPr="00FC51E7">
        <w:t>parandalimin</w:t>
      </w:r>
      <w:proofErr w:type="spellEnd"/>
      <w:r w:rsidRPr="00FC51E7">
        <w:t xml:space="preserve"> e </w:t>
      </w:r>
      <w:proofErr w:type="spellStart"/>
      <w:r w:rsidRPr="00FC51E7">
        <w:t>krimit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ndjekjen</w:t>
      </w:r>
      <w:proofErr w:type="spellEnd"/>
      <w:r w:rsidRPr="00FC51E7">
        <w:t xml:space="preserve"> </w:t>
      </w:r>
      <w:proofErr w:type="spellStart"/>
      <w:r w:rsidRPr="00FC51E7">
        <w:t>penale</w:t>
      </w:r>
      <w:proofErr w:type="spellEnd"/>
      <w:r w:rsidRPr="00FC51E7">
        <w:t>;</w:t>
      </w:r>
    </w:p>
    <w:p w14:paraId="0731D40A" w14:textId="77777777" w:rsidR="0048630D" w:rsidRPr="00FC51E7" w:rsidRDefault="00000000">
      <w:pPr>
        <w:numPr>
          <w:ilvl w:val="1"/>
          <w:numId w:val="1"/>
        </w:numPr>
        <w:jc w:val="both"/>
      </w:pPr>
      <w:proofErr w:type="spellStart"/>
      <w:r w:rsidRPr="00FC51E7">
        <w:t>domosdoshmërinë</w:t>
      </w:r>
      <w:proofErr w:type="spellEnd"/>
      <w:r w:rsidRPr="00FC51E7">
        <w:t xml:space="preserve"> e </w:t>
      </w:r>
      <w:proofErr w:type="spellStart"/>
      <w:r w:rsidRPr="00FC51E7">
        <w:t>zbulimit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interes</w:t>
      </w:r>
      <w:proofErr w:type="spellEnd"/>
      <w:r w:rsidRPr="00FC51E7">
        <w:t xml:space="preserve"> </w:t>
      </w:r>
      <w:proofErr w:type="spellStart"/>
      <w:r w:rsidRPr="00FC51E7">
        <w:t>publik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gjë</w:t>
      </w:r>
      <w:proofErr w:type="spellEnd"/>
      <w:r w:rsidRPr="00FC51E7">
        <w:t xml:space="preserve"> e </w:t>
      </w:r>
      <w:proofErr w:type="spellStart"/>
      <w:r w:rsidRPr="00FC51E7">
        <w:t>tillë</w:t>
      </w:r>
      <w:proofErr w:type="spellEnd"/>
      <w:r w:rsidRPr="00FC51E7">
        <w:t xml:space="preserve"> </w:t>
      </w:r>
      <w:proofErr w:type="spellStart"/>
      <w:r w:rsidRPr="00FC51E7">
        <w:t>kërkohet</w:t>
      </w:r>
      <w:proofErr w:type="spellEnd"/>
      <w:r w:rsidRPr="00FC51E7">
        <w:t xml:space="preserve"> me </w:t>
      </w:r>
      <w:proofErr w:type="spellStart"/>
      <w:r w:rsidRPr="00FC51E7">
        <w:t>ligj</w:t>
      </w:r>
      <w:proofErr w:type="spellEnd"/>
      <w:r w:rsidRPr="00FC51E7">
        <w:t xml:space="preserve">. </w:t>
      </w:r>
    </w:p>
    <w:p w14:paraId="0731D40B" w14:textId="77777777" w:rsidR="0048630D" w:rsidRPr="00FC51E7" w:rsidRDefault="0048630D">
      <w:pPr>
        <w:jc w:val="both"/>
      </w:pPr>
    </w:p>
    <w:p w14:paraId="0731D40C" w14:textId="77777777" w:rsidR="0048630D" w:rsidRPr="00FC51E7" w:rsidRDefault="00000000">
      <w:pPr>
        <w:numPr>
          <w:ilvl w:val="0"/>
          <w:numId w:val="1"/>
        </w:numPr>
        <w:ind w:hanging="141"/>
        <w:jc w:val="both"/>
      </w:pP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Vendimmarrëse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Zyrtar</w:t>
      </w:r>
      <w:proofErr w:type="spellEnd"/>
      <w:r w:rsidRPr="00FC51E7">
        <w:t xml:space="preserve"> Ndihmës,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njoftojnë</w:t>
      </w:r>
      <w:proofErr w:type="spellEnd"/>
      <w:r w:rsidRPr="00FC51E7">
        <w:t xml:space="preserve"> </w:t>
      </w:r>
      <w:proofErr w:type="spellStart"/>
      <w:r w:rsidRPr="00FC51E7">
        <w:t>personin</w:t>
      </w:r>
      <w:proofErr w:type="spellEnd"/>
      <w:r w:rsidRPr="00FC51E7">
        <w:t xml:space="preserve"> e </w:t>
      </w:r>
      <w:proofErr w:type="spellStart"/>
      <w:r w:rsidRPr="00FC51E7">
        <w:t>përmendur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sinjalizim</w:t>
      </w:r>
      <w:proofErr w:type="spellEnd"/>
      <w:r w:rsidRPr="00FC51E7">
        <w:t xml:space="preserve">, </w:t>
      </w:r>
      <w:proofErr w:type="spellStart"/>
      <w:r w:rsidRPr="00FC51E7">
        <w:t>përveç</w:t>
      </w:r>
      <w:proofErr w:type="spellEnd"/>
      <w:r w:rsidRPr="00FC51E7">
        <w:t xml:space="preserve"> </w:t>
      </w: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kërkohet</w:t>
      </w:r>
      <w:proofErr w:type="spellEnd"/>
      <w:r w:rsidRPr="00FC51E7">
        <w:t xml:space="preserve"> </w:t>
      </w:r>
      <w:proofErr w:type="spellStart"/>
      <w:r w:rsidRPr="00FC51E7">
        <w:t>domosdoshmërisht</w:t>
      </w:r>
      <w:proofErr w:type="spellEnd"/>
      <w:r w:rsidRPr="00FC51E7">
        <w:t xml:space="preserve"> me </w:t>
      </w:r>
      <w:proofErr w:type="spellStart"/>
      <w:r w:rsidRPr="00FC51E7">
        <w:t>ligj</w:t>
      </w:r>
      <w:proofErr w:type="spellEnd"/>
      <w:r w:rsidRPr="00FC51E7">
        <w:t xml:space="preserve">. </w:t>
      </w:r>
    </w:p>
    <w:p w14:paraId="0731D40D" w14:textId="77777777" w:rsidR="0048630D" w:rsidRPr="00FC51E7" w:rsidRDefault="0048630D">
      <w:pPr>
        <w:ind w:left="720"/>
        <w:jc w:val="both"/>
      </w:pPr>
    </w:p>
    <w:p w14:paraId="0731D40E" w14:textId="77777777" w:rsidR="0048630D" w:rsidRPr="00FC51E7" w:rsidRDefault="00000000">
      <w:pPr>
        <w:numPr>
          <w:ilvl w:val="0"/>
          <w:numId w:val="1"/>
        </w:numPr>
        <w:ind w:hanging="141"/>
        <w:jc w:val="both"/>
      </w:pP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</w:t>
      </w:r>
      <w:proofErr w:type="spellStart"/>
      <w:r w:rsidRPr="00FC51E7">
        <w:t>ruhen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mënyrë</w:t>
      </w:r>
      <w:proofErr w:type="spellEnd"/>
      <w:r w:rsidRPr="00FC51E7">
        <w:t xml:space="preserve"> </w:t>
      </w:r>
      <w:proofErr w:type="spellStart"/>
      <w:r w:rsidRPr="00FC51E7">
        <w:t>elektronike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fizikisht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arritshme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Vendimmarrëse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Zyrtarin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>.</w:t>
      </w:r>
    </w:p>
    <w:p w14:paraId="0731D40F" w14:textId="77777777" w:rsidR="0048630D" w:rsidRPr="00FC51E7" w:rsidRDefault="0048630D">
      <w:pPr>
        <w:jc w:val="both"/>
      </w:pPr>
    </w:p>
    <w:p w14:paraId="0731D410" w14:textId="77777777" w:rsidR="0048630D" w:rsidRPr="00FC51E7" w:rsidRDefault="00000000">
      <w:pPr>
        <w:numPr>
          <w:ilvl w:val="0"/>
          <w:numId w:val="1"/>
        </w:numPr>
        <w:ind w:hanging="141"/>
        <w:jc w:val="both"/>
      </w:pPr>
      <w:proofErr w:type="spellStart"/>
      <w:r w:rsidRPr="00FC51E7">
        <w:t>Zyrtati</w:t>
      </w:r>
      <w:proofErr w:type="spellEnd"/>
      <w:r w:rsidRPr="00FC51E7">
        <w:t xml:space="preserve"> </w:t>
      </w:r>
      <w:proofErr w:type="spellStart"/>
      <w:r w:rsidRPr="00FC51E7">
        <w:t>Pergjegjës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marrë</w:t>
      </w:r>
      <w:proofErr w:type="spellEnd"/>
      <w:r w:rsidRPr="00FC51E7">
        <w:t xml:space="preserve"> </w:t>
      </w:r>
      <w:proofErr w:type="spellStart"/>
      <w:r w:rsidRPr="00FC51E7">
        <w:t>pëlqimin</w:t>
      </w:r>
      <w:proofErr w:type="spellEnd"/>
      <w:r w:rsidRPr="00FC51E7">
        <w:t xml:space="preserve"> me </w:t>
      </w:r>
      <w:proofErr w:type="spellStart"/>
      <w:r w:rsidRPr="00FC51E7">
        <w:t>shkrim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</w:t>
      </w:r>
      <w:proofErr w:type="spellEnd"/>
      <w:r w:rsidRPr="00FC51E7">
        <w:t xml:space="preserve"> se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kërkohet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japë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zbulojnë</w:t>
      </w:r>
      <w:proofErr w:type="spellEnd"/>
      <w:r w:rsidRPr="00FC51E7">
        <w:t xml:space="preserve"> </w:t>
      </w:r>
      <w:proofErr w:type="spellStart"/>
      <w:r w:rsidRPr="00FC51E7">
        <w:t>identitetin</w:t>
      </w:r>
      <w:proofErr w:type="spellEnd"/>
      <w:r w:rsidRPr="00FC51E7">
        <w:t xml:space="preserve"> e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autoritet</w:t>
      </w:r>
      <w:proofErr w:type="spellEnd"/>
      <w:r w:rsidRPr="00FC51E7">
        <w:t xml:space="preserve"> </w:t>
      </w:r>
      <w:proofErr w:type="spellStart"/>
      <w:r w:rsidRPr="00FC51E7">
        <w:t>kompetent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veprime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ndërmerren</w:t>
      </w:r>
      <w:proofErr w:type="spellEnd"/>
      <w:r w:rsidRPr="00FC51E7">
        <w:t xml:space="preserve"> pa e </w:t>
      </w:r>
      <w:proofErr w:type="spellStart"/>
      <w:r w:rsidRPr="00FC51E7">
        <w:t>zbuluar</w:t>
      </w:r>
      <w:proofErr w:type="spellEnd"/>
      <w:r w:rsidRPr="00FC51E7">
        <w:t xml:space="preserve"> </w:t>
      </w:r>
      <w:proofErr w:type="spellStart"/>
      <w:r w:rsidRPr="00FC51E7">
        <w:t>identitetin</w:t>
      </w:r>
      <w:proofErr w:type="spellEnd"/>
      <w:r w:rsidRPr="00FC51E7">
        <w:t xml:space="preserve"> e </w:t>
      </w:r>
      <w:proofErr w:type="spellStart"/>
      <w:r w:rsidRPr="00FC51E7">
        <w:t>Sinjalizuesit</w:t>
      </w:r>
      <w:proofErr w:type="spellEnd"/>
      <w:r w:rsidRPr="00FC51E7">
        <w:t xml:space="preserve">.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kërkohet</w:t>
      </w:r>
      <w:proofErr w:type="spellEnd"/>
      <w:r w:rsidRPr="00FC51E7">
        <w:t xml:space="preserve"> me </w:t>
      </w:r>
      <w:proofErr w:type="spellStart"/>
      <w:r w:rsidRPr="00FC51E7">
        <w:t>ligj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zbulohet</w:t>
      </w:r>
      <w:proofErr w:type="spellEnd"/>
      <w:r w:rsidRPr="00FC51E7">
        <w:t xml:space="preserve"> </w:t>
      </w:r>
      <w:proofErr w:type="spellStart"/>
      <w:r w:rsidRPr="00FC51E7">
        <w:t>identiteti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njofton</w:t>
      </w:r>
      <w:proofErr w:type="spellEnd"/>
      <w:r w:rsidRPr="00FC51E7">
        <w:t xml:space="preserve"> </w:t>
      </w:r>
      <w:proofErr w:type="spellStart"/>
      <w:r w:rsidRPr="00FC51E7">
        <w:t>Sinjalizuesin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fakt</w:t>
      </w:r>
      <w:proofErr w:type="spellEnd"/>
      <w:r w:rsidRPr="00FC51E7">
        <w:t xml:space="preserve"> para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t’ia</w:t>
      </w:r>
      <w:proofErr w:type="spellEnd"/>
      <w:r w:rsidRPr="00FC51E7">
        <w:t xml:space="preserve"> </w:t>
      </w:r>
      <w:proofErr w:type="spellStart"/>
      <w:r w:rsidRPr="00FC51E7">
        <w:t>zbulojë</w:t>
      </w:r>
      <w:proofErr w:type="spellEnd"/>
      <w:r w:rsidRPr="00FC51E7">
        <w:t xml:space="preserve"> </w:t>
      </w:r>
      <w:proofErr w:type="spellStart"/>
      <w:r w:rsidRPr="00FC51E7">
        <w:t>identitetin</w:t>
      </w:r>
      <w:proofErr w:type="spellEnd"/>
      <w:r w:rsidRPr="00FC51E7">
        <w:t>.</w:t>
      </w:r>
    </w:p>
    <w:p w14:paraId="0731D411" w14:textId="77777777" w:rsidR="0048630D" w:rsidRPr="00FC51E7" w:rsidRDefault="0048630D">
      <w:pPr>
        <w:ind w:left="720"/>
        <w:jc w:val="both"/>
      </w:pPr>
    </w:p>
    <w:p w14:paraId="0731D412" w14:textId="77777777" w:rsidR="0048630D" w:rsidRPr="00FC51E7" w:rsidRDefault="00000000">
      <w:pPr>
        <w:numPr>
          <w:ilvl w:val="0"/>
          <w:numId w:val="1"/>
        </w:numPr>
        <w:ind w:hanging="141"/>
        <w:jc w:val="both"/>
      </w:pPr>
      <w:proofErr w:type="spellStart"/>
      <w:r w:rsidRPr="00FC51E7">
        <w:t>Përgjegjsia</w:t>
      </w:r>
      <w:proofErr w:type="spellEnd"/>
      <w:r w:rsidRPr="00FC51E7">
        <w:t xml:space="preserve"> e </w:t>
      </w:r>
      <w:proofErr w:type="spellStart"/>
      <w:r w:rsidRPr="00FC51E7">
        <w:t>konfidencialitetit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zbatueshme</w:t>
      </w:r>
      <w:proofErr w:type="spellEnd"/>
      <w:r w:rsidRPr="00FC51E7">
        <w:t xml:space="preserve"> </w:t>
      </w:r>
      <w:proofErr w:type="spellStart"/>
      <w:r w:rsidRPr="00FC51E7">
        <w:t>edhe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punonjës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vihen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dijeni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informata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kanë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bëjnë</w:t>
      </w:r>
      <w:proofErr w:type="spellEnd"/>
      <w:r w:rsidRPr="00FC51E7">
        <w:t xml:space="preserve"> me </w:t>
      </w:r>
      <w:proofErr w:type="spellStart"/>
      <w:r w:rsidRPr="00FC51E7">
        <w:t>sinjalizimin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pranuar</w:t>
      </w:r>
      <w:proofErr w:type="spellEnd"/>
      <w:r w:rsidRPr="00FC51E7">
        <w:t xml:space="preserve"> </w:t>
      </w:r>
      <w:proofErr w:type="spellStart"/>
      <w:r w:rsidRPr="00FC51E7">
        <w:t>qoftë</w:t>
      </w:r>
      <w:proofErr w:type="spellEnd"/>
      <w:r w:rsidRPr="00FC51E7">
        <w:t xml:space="preserve"> me </w:t>
      </w:r>
      <w:proofErr w:type="spellStart"/>
      <w:r w:rsidRPr="00FC51E7">
        <w:t>gojë</w:t>
      </w:r>
      <w:proofErr w:type="spellEnd"/>
      <w:r w:rsidRPr="00FC51E7">
        <w:t xml:space="preserve"> apo me </w:t>
      </w:r>
      <w:proofErr w:type="spellStart"/>
      <w:r w:rsidRPr="00FC51E7">
        <w:t>shkrim</w:t>
      </w:r>
      <w:proofErr w:type="spellEnd"/>
      <w:r w:rsidRPr="00FC51E7">
        <w:t xml:space="preserve">.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</w:t>
      </w:r>
      <w:proofErr w:type="spellEnd"/>
      <w:r w:rsidRPr="00FC51E7">
        <w:t xml:space="preserve"> se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punonjës</w:t>
      </w:r>
      <w:proofErr w:type="spellEnd"/>
      <w:r w:rsidRPr="00FC51E7">
        <w:t xml:space="preserve"> ka </w:t>
      </w:r>
      <w:proofErr w:type="spellStart"/>
      <w:r w:rsidRPr="00FC51E7">
        <w:t>pranuar</w:t>
      </w:r>
      <w:proofErr w:type="spellEnd"/>
      <w:r w:rsidRPr="00FC51E7">
        <w:t xml:space="preserve"> </w:t>
      </w:r>
      <w:proofErr w:type="spellStart"/>
      <w:r w:rsidRPr="00FC51E7">
        <w:t>ndonjë</w:t>
      </w:r>
      <w:proofErr w:type="spellEnd"/>
      <w:r w:rsidRPr="00FC51E7">
        <w:t xml:space="preserve"> </w:t>
      </w:r>
      <w:proofErr w:type="spellStart"/>
      <w:r w:rsidRPr="00FC51E7">
        <w:t>informatë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tillë</w:t>
      </w:r>
      <w:proofErr w:type="spellEnd"/>
      <w:r w:rsidRPr="00FC51E7">
        <w:t xml:space="preserve"> </w:t>
      </w:r>
      <w:proofErr w:type="spellStart"/>
      <w:r w:rsidRPr="00FC51E7">
        <w:t>konfidenciale</w:t>
      </w:r>
      <w:proofErr w:type="spellEnd"/>
      <w:r w:rsidRPr="00FC51E7">
        <w:t xml:space="preserve">,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njejti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lajmëroj</w:t>
      </w:r>
      <w:proofErr w:type="spellEnd"/>
      <w:r w:rsidRPr="00FC51E7">
        <w:t xml:space="preserve"> </w:t>
      </w:r>
      <w:proofErr w:type="spellStart"/>
      <w:r w:rsidRPr="00FC51E7">
        <w:t>menjëherë</w:t>
      </w:r>
      <w:proofErr w:type="spellEnd"/>
      <w:r w:rsidRPr="00FC51E7">
        <w:t xml:space="preserve"> </w:t>
      </w:r>
      <w:proofErr w:type="spellStart"/>
      <w:r w:rsidRPr="00FC51E7">
        <w:t>Zyrtarin</w:t>
      </w:r>
      <w:proofErr w:type="spellEnd"/>
      <w:r w:rsidRPr="00FC51E7">
        <w:t xml:space="preserve"> Përgjegjës. </w:t>
      </w:r>
    </w:p>
    <w:p w14:paraId="0731D413" w14:textId="77777777" w:rsidR="0048630D" w:rsidRPr="00FC51E7" w:rsidRDefault="0048630D">
      <w:pPr>
        <w:jc w:val="both"/>
      </w:pPr>
    </w:p>
    <w:p w14:paraId="0731D414" w14:textId="77777777" w:rsidR="0048630D" w:rsidRPr="00FC51E7" w:rsidRDefault="0048630D">
      <w:pPr>
        <w:jc w:val="both"/>
      </w:pPr>
    </w:p>
    <w:p w14:paraId="0731D415" w14:textId="77777777" w:rsidR="0048630D" w:rsidRPr="00FC51E7" w:rsidRDefault="00000000">
      <w:pPr>
        <w:pStyle w:val="Heading2"/>
      </w:pPr>
      <w:bookmarkStart w:id="6" w:name="_4nsal18w2wn5" w:colFirst="0" w:colLast="0"/>
      <w:bookmarkEnd w:id="6"/>
      <w:r w:rsidRPr="00FC51E7">
        <w:t xml:space="preserve">NENI 5 – MBROJTJA E TË DHËNAVE PERSONALE </w:t>
      </w:r>
    </w:p>
    <w:p w14:paraId="0731D416" w14:textId="77777777" w:rsidR="0048630D" w:rsidRPr="00FC51E7" w:rsidRDefault="0048630D">
      <w:pPr>
        <w:jc w:val="both"/>
      </w:pPr>
    </w:p>
    <w:p w14:paraId="0731D417" w14:textId="77777777" w:rsidR="0048630D" w:rsidRPr="00FC51E7" w:rsidRDefault="00000000">
      <w:pPr>
        <w:numPr>
          <w:ilvl w:val="0"/>
          <w:numId w:val="14"/>
        </w:numPr>
        <w:ind w:hanging="141"/>
        <w:jc w:val="both"/>
      </w:pP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personave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tjerë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përfshirë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sinjalizim</w:t>
      </w:r>
      <w:proofErr w:type="spellEnd"/>
      <w:r w:rsidRPr="00FC51E7">
        <w:t xml:space="preserve"> </w:t>
      </w:r>
      <w:proofErr w:type="spellStart"/>
      <w:r w:rsidRPr="00FC51E7">
        <w:t>përpunohen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qëllime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kufizohen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deri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përfundimin</w:t>
      </w:r>
      <w:proofErr w:type="spellEnd"/>
      <w:r w:rsidRPr="00FC51E7">
        <w:t xml:space="preserve"> e </w:t>
      </w:r>
      <w:proofErr w:type="spellStart"/>
      <w:r w:rsidRPr="00FC51E7">
        <w:t>procedurës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</w:p>
    <w:p w14:paraId="0731D418" w14:textId="77777777" w:rsidR="0048630D" w:rsidRPr="00FC51E7" w:rsidRDefault="0048630D">
      <w:pPr>
        <w:ind w:left="720"/>
        <w:jc w:val="both"/>
      </w:pPr>
    </w:p>
    <w:p w14:paraId="0731D419" w14:textId="77777777" w:rsidR="0048630D" w:rsidRPr="00FC51E7" w:rsidRDefault="00000000">
      <w:pPr>
        <w:numPr>
          <w:ilvl w:val="0"/>
          <w:numId w:val="14"/>
        </w:numPr>
        <w:ind w:hanging="141"/>
        <w:jc w:val="both"/>
      </w:pP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Vendimmarrëse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marrin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përpunojë</w:t>
      </w:r>
      <w:proofErr w:type="spellEnd"/>
      <w:r w:rsidRPr="00FC51E7">
        <w:t xml:space="preserve"> </w:t>
      </w:r>
      <w:proofErr w:type="spellStart"/>
      <w:r w:rsidRPr="00FC51E7">
        <w:t>ato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pajtim</w:t>
      </w:r>
      <w:proofErr w:type="spellEnd"/>
      <w:r w:rsidRPr="00FC51E7">
        <w:t xml:space="preserve"> me </w:t>
      </w:r>
      <w:proofErr w:type="spellStart"/>
      <w:r w:rsidRPr="00FC51E7">
        <w:t>Ligjin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dhënave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fuqi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Republikën</w:t>
      </w:r>
      <w:proofErr w:type="spellEnd"/>
      <w:r w:rsidRPr="00FC51E7">
        <w:t xml:space="preserve"> e </w:t>
      </w:r>
      <w:proofErr w:type="spellStart"/>
      <w:r w:rsidRPr="00FC51E7">
        <w:t>Kosovës</w:t>
      </w:r>
      <w:proofErr w:type="spellEnd"/>
      <w:r w:rsidRPr="00FC51E7">
        <w:t xml:space="preserve">. </w:t>
      </w:r>
    </w:p>
    <w:p w14:paraId="0731D41A" w14:textId="77777777" w:rsidR="0048630D" w:rsidRPr="00FC51E7" w:rsidRDefault="0048630D">
      <w:pPr>
        <w:ind w:left="720"/>
        <w:jc w:val="both"/>
      </w:pPr>
    </w:p>
    <w:p w14:paraId="0731D41B" w14:textId="77777777" w:rsidR="0048630D" w:rsidRPr="00FC51E7" w:rsidRDefault="00000000">
      <w:pPr>
        <w:numPr>
          <w:ilvl w:val="0"/>
          <w:numId w:val="14"/>
        </w:numPr>
        <w:ind w:hanging="141"/>
        <w:jc w:val="both"/>
      </w:pP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trajtimit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parashtruar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Sinjalizuesi</w:t>
      </w:r>
      <w:proofErr w:type="spellEnd"/>
      <w:r w:rsidRPr="00FC51E7">
        <w:t xml:space="preserve">, </w:t>
      </w:r>
      <w:proofErr w:type="spellStart"/>
      <w:r w:rsidRPr="00FC51E7">
        <w:t>haset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relevante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rastin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duke u </w:t>
      </w:r>
      <w:proofErr w:type="spellStart"/>
      <w:r w:rsidRPr="00FC51E7">
        <w:t>trajtuar</w:t>
      </w:r>
      <w:proofErr w:type="spellEnd"/>
      <w:r w:rsidRPr="00FC51E7">
        <w:t xml:space="preserve">, </w:t>
      </w: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lastRenderedPageBreak/>
        <w:t>Vendimmarrëse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përpunojë</w:t>
      </w:r>
      <w:proofErr w:type="spellEnd"/>
      <w:r w:rsidRPr="00FC51E7">
        <w:t xml:space="preserve"> </w:t>
      </w:r>
      <w:proofErr w:type="spellStart"/>
      <w:r w:rsidRPr="00FC51E7">
        <w:t>më</w:t>
      </w:r>
      <w:proofErr w:type="spellEnd"/>
      <w:r w:rsidRPr="00FC51E7">
        <w:t xml:space="preserve"> </w:t>
      </w:r>
      <w:proofErr w:type="spellStart"/>
      <w:r w:rsidRPr="00FC51E7">
        <w:t>tutje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e tilla.</w:t>
      </w:r>
    </w:p>
    <w:p w14:paraId="0731D41C" w14:textId="77777777" w:rsidR="0048630D" w:rsidRPr="00FC51E7" w:rsidRDefault="0048630D">
      <w:pPr>
        <w:jc w:val="both"/>
      </w:pPr>
    </w:p>
    <w:p w14:paraId="0731D41D" w14:textId="77777777" w:rsidR="0048630D" w:rsidRPr="00FC51E7" w:rsidRDefault="0048630D">
      <w:pPr>
        <w:jc w:val="both"/>
      </w:pPr>
    </w:p>
    <w:p w14:paraId="0731D41E" w14:textId="77777777" w:rsidR="0048630D" w:rsidRPr="00FC51E7" w:rsidRDefault="00000000">
      <w:pPr>
        <w:pStyle w:val="Heading2"/>
      </w:pPr>
      <w:bookmarkStart w:id="7" w:name="_1ol77isvx81t" w:colFirst="0" w:colLast="0"/>
      <w:bookmarkEnd w:id="7"/>
      <w:r w:rsidRPr="00FC51E7">
        <w:t>NENI 6 – PARIMI ZERO TOLERANCË DHE PROMOVIMI I SINJALIZIMIT</w:t>
      </w:r>
    </w:p>
    <w:p w14:paraId="0731D41F" w14:textId="77777777" w:rsidR="0048630D" w:rsidRPr="00FC51E7" w:rsidRDefault="0048630D">
      <w:pPr>
        <w:jc w:val="both"/>
      </w:pPr>
    </w:p>
    <w:p w14:paraId="0731D420" w14:textId="77777777" w:rsidR="0048630D" w:rsidRPr="00FC51E7" w:rsidRDefault="00000000">
      <w:pPr>
        <w:numPr>
          <w:ilvl w:val="0"/>
          <w:numId w:val="11"/>
        </w:numPr>
        <w:ind w:hanging="141"/>
        <w:jc w:val="both"/>
      </w:pP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punësimit</w:t>
      </w:r>
      <w:proofErr w:type="spellEnd"/>
      <w:r w:rsidRPr="00FC51E7">
        <w:t xml:space="preserve"> apo </w:t>
      </w:r>
      <w:proofErr w:type="spellStart"/>
      <w:r w:rsidRPr="00FC51E7">
        <w:t>angazhimit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AFK </w:t>
      </w:r>
      <w:proofErr w:type="spellStart"/>
      <w:r w:rsidRPr="00FC51E7">
        <w:t>aplikohet</w:t>
      </w:r>
      <w:proofErr w:type="spellEnd"/>
      <w:r w:rsidRPr="00FC51E7">
        <w:t xml:space="preserve"> </w:t>
      </w:r>
      <w:proofErr w:type="spellStart"/>
      <w:r w:rsidRPr="00FC51E7">
        <w:t>parimi</w:t>
      </w:r>
      <w:proofErr w:type="spellEnd"/>
      <w:r w:rsidRPr="00FC51E7">
        <w:t xml:space="preserve"> zero </w:t>
      </w:r>
      <w:proofErr w:type="spellStart"/>
      <w:r w:rsidRPr="00FC51E7">
        <w:t>tolerancë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veprimeve</w:t>
      </w:r>
      <w:proofErr w:type="spellEnd"/>
      <w:r w:rsidRPr="00FC51E7">
        <w:t xml:space="preserve"> </w:t>
      </w:r>
      <w:proofErr w:type="spellStart"/>
      <w:r w:rsidRPr="00FC51E7">
        <w:t>kundërligjore</w:t>
      </w:r>
      <w:proofErr w:type="spellEnd"/>
      <w:r w:rsidRPr="00FC51E7">
        <w:t xml:space="preserve">. Zero </w:t>
      </w:r>
      <w:proofErr w:type="spellStart"/>
      <w:r w:rsidRPr="00FC51E7">
        <w:t>toleranca</w:t>
      </w:r>
      <w:proofErr w:type="spellEnd"/>
      <w:r w:rsidRPr="00FC51E7">
        <w:t xml:space="preserve"> </w:t>
      </w:r>
      <w:proofErr w:type="spellStart"/>
      <w:r w:rsidRPr="00FC51E7">
        <w:t>vlen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punonjësit</w:t>
      </w:r>
      <w:proofErr w:type="spellEnd"/>
      <w:r w:rsidRPr="00FC51E7">
        <w:t xml:space="preserve"> e AFK duke </w:t>
      </w:r>
      <w:proofErr w:type="spellStart"/>
      <w:r w:rsidRPr="00FC51E7">
        <w:t>filluar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, </w:t>
      </w:r>
      <w:proofErr w:type="spellStart"/>
      <w:r w:rsidRPr="00FC51E7">
        <w:t>Menaxhmenti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deri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</w:t>
      </w:r>
      <w:proofErr w:type="spellStart"/>
      <w:r w:rsidRPr="00FC51E7">
        <w:t>secili</w:t>
      </w:r>
      <w:proofErr w:type="spellEnd"/>
      <w:r w:rsidRPr="00FC51E7">
        <w:t xml:space="preserve"> </w:t>
      </w:r>
      <w:proofErr w:type="spellStart"/>
      <w:r w:rsidRPr="00FC51E7">
        <w:t>punonjës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AFK pa </w:t>
      </w:r>
      <w:proofErr w:type="spellStart"/>
      <w:r w:rsidRPr="00FC51E7">
        <w:t>marrë</w:t>
      </w:r>
      <w:proofErr w:type="spellEnd"/>
      <w:r w:rsidRPr="00FC51E7">
        <w:t xml:space="preserve"> </w:t>
      </w:r>
      <w:proofErr w:type="spellStart"/>
      <w:r w:rsidRPr="00FC51E7">
        <w:t>parasysh</w:t>
      </w:r>
      <w:proofErr w:type="spellEnd"/>
      <w:r w:rsidRPr="00FC51E7">
        <w:t xml:space="preserve"> </w:t>
      </w:r>
      <w:proofErr w:type="spellStart"/>
      <w:r w:rsidRPr="00FC51E7">
        <w:t>pozitën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e </w:t>
      </w:r>
      <w:proofErr w:type="spellStart"/>
      <w:r w:rsidRPr="00FC51E7">
        <w:t>mbanë</w:t>
      </w:r>
      <w:proofErr w:type="spellEnd"/>
      <w:r w:rsidRPr="00FC51E7">
        <w:t xml:space="preserve">. </w:t>
      </w:r>
    </w:p>
    <w:p w14:paraId="0731D421" w14:textId="77777777" w:rsidR="0048630D" w:rsidRPr="00FC51E7" w:rsidRDefault="0048630D">
      <w:pPr>
        <w:jc w:val="both"/>
      </w:pPr>
    </w:p>
    <w:p w14:paraId="0731D422" w14:textId="77777777" w:rsidR="0048630D" w:rsidRPr="00FC51E7" w:rsidRDefault="00000000">
      <w:pPr>
        <w:numPr>
          <w:ilvl w:val="0"/>
          <w:numId w:val="11"/>
        </w:numPr>
        <w:ind w:hanging="141"/>
        <w:jc w:val="both"/>
      </w:pPr>
      <w:r w:rsidRPr="00FC51E7">
        <w:t xml:space="preserve">AFK </w:t>
      </w:r>
      <w:proofErr w:type="spellStart"/>
      <w:r w:rsidRPr="00FC51E7">
        <w:t>promovon</w:t>
      </w:r>
      <w:proofErr w:type="spellEnd"/>
      <w:r w:rsidRPr="00FC51E7">
        <w:t xml:space="preserve"> </w:t>
      </w:r>
      <w:proofErr w:type="spellStart"/>
      <w:r w:rsidRPr="00FC51E7">
        <w:t>sinjalizimin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përkushtuar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krijuar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kulturë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sigurtë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hapur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transparente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vendin</w:t>
      </w:r>
      <w:proofErr w:type="spellEnd"/>
      <w:r w:rsidRPr="00FC51E7">
        <w:t xml:space="preserve"> e </w:t>
      </w:r>
      <w:proofErr w:type="spellStart"/>
      <w:r w:rsidRPr="00FC51E7">
        <w:t>punës</w:t>
      </w:r>
      <w:proofErr w:type="spellEnd"/>
      <w:r w:rsidRPr="00FC51E7">
        <w:t xml:space="preserve">, </w:t>
      </w:r>
      <w:proofErr w:type="spellStart"/>
      <w:r w:rsidRPr="00FC51E7">
        <w:t>ku</w:t>
      </w:r>
      <w:proofErr w:type="spellEnd"/>
      <w:r w:rsidRPr="00FC51E7">
        <w:t xml:space="preserve"> </w:t>
      </w:r>
      <w:proofErr w:type="spellStart"/>
      <w:r w:rsidRPr="00FC51E7">
        <w:t>punonjësit</w:t>
      </w:r>
      <w:proofErr w:type="spellEnd"/>
      <w:r w:rsidRPr="00FC51E7">
        <w:t xml:space="preserve"> </w:t>
      </w:r>
      <w:proofErr w:type="spellStart"/>
      <w:r w:rsidRPr="00FC51E7">
        <w:t>inkurajohen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ngrenë</w:t>
      </w:r>
      <w:proofErr w:type="spellEnd"/>
      <w:r w:rsidRPr="00FC51E7">
        <w:t xml:space="preserve"> </w:t>
      </w:r>
      <w:proofErr w:type="spellStart"/>
      <w:r w:rsidRPr="00FC51E7">
        <w:t>shqetësimet</w:t>
      </w:r>
      <w:proofErr w:type="spellEnd"/>
      <w:r w:rsidRPr="00FC51E7">
        <w:t xml:space="preserve"> </w:t>
      </w:r>
      <w:proofErr w:type="spellStart"/>
      <w:r w:rsidRPr="00FC51E7">
        <w:t>sa</w:t>
      </w:r>
      <w:proofErr w:type="spellEnd"/>
      <w:r w:rsidRPr="00FC51E7">
        <w:t xml:space="preserve"> </w:t>
      </w:r>
      <w:proofErr w:type="spellStart"/>
      <w:r w:rsidRPr="00FC51E7">
        <w:t>më</w:t>
      </w:r>
      <w:proofErr w:type="spellEnd"/>
      <w:r w:rsidRPr="00FC51E7">
        <w:t xml:space="preserve"> </w:t>
      </w:r>
      <w:proofErr w:type="spellStart"/>
      <w:r w:rsidRPr="00FC51E7">
        <w:t>parë</w:t>
      </w:r>
      <w:proofErr w:type="spellEnd"/>
      <w:r w:rsidRPr="00FC51E7">
        <w:t xml:space="preserve"> duke </w:t>
      </w:r>
      <w:proofErr w:type="spellStart"/>
      <w:r w:rsidRPr="00FC51E7">
        <w:t>përdorur</w:t>
      </w:r>
      <w:proofErr w:type="spellEnd"/>
      <w:r w:rsidRPr="00FC51E7">
        <w:t xml:space="preserve"> </w:t>
      </w:r>
      <w:proofErr w:type="spellStart"/>
      <w:r w:rsidRPr="00FC51E7">
        <w:t>mekanizmat</w:t>
      </w:r>
      <w:proofErr w:type="spellEnd"/>
      <w:r w:rsidRPr="00FC51E7">
        <w:t xml:space="preserve"> e </w:t>
      </w:r>
      <w:proofErr w:type="spellStart"/>
      <w:r w:rsidRPr="00FC51E7">
        <w:t>vendosura</w:t>
      </w:r>
      <w:proofErr w:type="spellEnd"/>
      <w:r w:rsidRPr="00FC51E7">
        <w:t xml:space="preserve"> me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.</w:t>
      </w:r>
    </w:p>
    <w:p w14:paraId="0731D423" w14:textId="77777777" w:rsidR="0048630D" w:rsidRPr="00FC51E7" w:rsidRDefault="0048630D">
      <w:pPr>
        <w:jc w:val="both"/>
      </w:pPr>
    </w:p>
    <w:p w14:paraId="0731D424" w14:textId="77777777" w:rsidR="0048630D" w:rsidRPr="00FC51E7" w:rsidRDefault="0048630D">
      <w:pPr>
        <w:jc w:val="both"/>
      </w:pPr>
    </w:p>
    <w:p w14:paraId="0731D425" w14:textId="77777777" w:rsidR="0048630D" w:rsidRPr="00FC51E7" w:rsidRDefault="00000000">
      <w:pPr>
        <w:pStyle w:val="Heading2"/>
      </w:pPr>
      <w:bookmarkStart w:id="8" w:name="_r99e7ndfvp06" w:colFirst="0" w:colLast="0"/>
      <w:bookmarkEnd w:id="8"/>
      <w:r w:rsidRPr="00FC51E7">
        <w:t>NENI 7 – PARIMI I MIRËBESIMIT</w:t>
      </w:r>
    </w:p>
    <w:p w14:paraId="0731D426" w14:textId="77777777" w:rsidR="0048630D" w:rsidRPr="00FC51E7" w:rsidRDefault="0048630D">
      <w:pPr>
        <w:jc w:val="both"/>
      </w:pPr>
    </w:p>
    <w:p w14:paraId="0731D427" w14:textId="77777777" w:rsidR="0048630D" w:rsidRPr="00FC51E7" w:rsidRDefault="00000000">
      <w:pPr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detyruar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provojë</w:t>
      </w:r>
      <w:proofErr w:type="spellEnd"/>
      <w:r w:rsidRPr="00FC51E7">
        <w:t xml:space="preserve"> </w:t>
      </w:r>
      <w:proofErr w:type="spellStart"/>
      <w:r w:rsidRPr="00FC51E7">
        <w:t>mirëbesimin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vërtetësinë</w:t>
      </w:r>
      <w:proofErr w:type="spellEnd"/>
      <w:r w:rsidRPr="00FC51E7">
        <w:t xml:space="preserve"> e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sinjalizuar</w:t>
      </w:r>
      <w:proofErr w:type="spellEnd"/>
      <w:r w:rsidRPr="00FC51E7">
        <w:t xml:space="preserve">. </w:t>
      </w: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Sinjalizues</w:t>
      </w:r>
      <w:proofErr w:type="spellEnd"/>
      <w:r w:rsidRPr="00FC51E7">
        <w:t xml:space="preserve"> </w:t>
      </w:r>
      <w:proofErr w:type="spellStart"/>
      <w:r w:rsidRPr="00FC51E7">
        <w:t>bënë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raportim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mirëbesim</w:t>
      </w:r>
      <w:proofErr w:type="spellEnd"/>
      <w:r w:rsidRPr="00FC51E7">
        <w:t xml:space="preserve">, </w:t>
      </w:r>
      <w:proofErr w:type="spellStart"/>
      <w:r w:rsidRPr="00FC51E7">
        <w:t>por</w:t>
      </w:r>
      <w:proofErr w:type="spellEnd"/>
      <w:r w:rsidRPr="00FC51E7">
        <w:t xml:space="preserve"> </w:t>
      </w: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konfirmuar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procedura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, </w:t>
      </w:r>
      <w:proofErr w:type="spellStart"/>
      <w:r w:rsidRPr="00FC51E7">
        <w:t>nuk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ndërmerren</w:t>
      </w:r>
      <w:proofErr w:type="spellEnd"/>
      <w:r w:rsidRPr="00FC51E7">
        <w:t xml:space="preserve"> masa </w:t>
      </w:r>
      <w:proofErr w:type="spellStart"/>
      <w:r w:rsidRPr="00FC51E7">
        <w:t>kundër</w:t>
      </w:r>
      <w:proofErr w:type="spellEnd"/>
      <w:r w:rsidRPr="00FC51E7">
        <w:t xml:space="preserve"> </w:t>
      </w:r>
      <w:proofErr w:type="spellStart"/>
      <w:r w:rsidRPr="00FC51E7">
        <w:t>tij</w:t>
      </w:r>
      <w:proofErr w:type="spellEnd"/>
      <w:r w:rsidRPr="00FC51E7">
        <w:t xml:space="preserve">.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marrjen</w:t>
      </w:r>
      <w:proofErr w:type="spellEnd"/>
      <w:r w:rsidRPr="00FC51E7">
        <w:t xml:space="preserve"> e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raporti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ushtroj</w:t>
      </w:r>
      <w:proofErr w:type="spellEnd"/>
      <w:r w:rsidRPr="00FC51E7">
        <w:t xml:space="preserve"> </w:t>
      </w:r>
      <w:proofErr w:type="spellStart"/>
      <w:r w:rsidRPr="00FC51E7">
        <w:t>kujdesin</w:t>
      </w:r>
      <w:proofErr w:type="spellEnd"/>
      <w:r w:rsidRPr="00FC51E7">
        <w:t xml:space="preserve"> e </w:t>
      </w:r>
      <w:proofErr w:type="spellStart"/>
      <w:r w:rsidRPr="00FC51E7">
        <w:t>duhur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siguruar</w:t>
      </w:r>
      <w:proofErr w:type="spellEnd"/>
      <w:r w:rsidRPr="00FC51E7">
        <w:t xml:space="preserve"> </w:t>
      </w:r>
      <w:proofErr w:type="spellStart"/>
      <w:r w:rsidRPr="00FC51E7">
        <w:t>saktësinë</w:t>
      </w:r>
      <w:proofErr w:type="spellEnd"/>
      <w:r w:rsidRPr="00FC51E7">
        <w:t xml:space="preserve"> e </w:t>
      </w:r>
      <w:proofErr w:type="spellStart"/>
      <w:r w:rsidRPr="00FC51E7">
        <w:t>informacionit</w:t>
      </w:r>
      <w:proofErr w:type="spellEnd"/>
      <w:r w:rsidRPr="00FC51E7">
        <w:t xml:space="preserve">. </w:t>
      </w:r>
      <w:proofErr w:type="spellStart"/>
      <w:r w:rsidRPr="00FC51E7">
        <w:t>Megjithatë</w:t>
      </w:r>
      <w:proofErr w:type="spellEnd"/>
      <w:r w:rsidRPr="00FC51E7">
        <w:t xml:space="preserve">, </w:t>
      </w: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bënë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pretendim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rrejshëm</w:t>
      </w:r>
      <w:proofErr w:type="spellEnd"/>
      <w:r w:rsidRPr="00FC51E7">
        <w:t xml:space="preserve">, me </w:t>
      </w:r>
      <w:proofErr w:type="spellStart"/>
      <w:r w:rsidRPr="00FC51E7">
        <w:t>keqdashje</w:t>
      </w:r>
      <w:proofErr w:type="spellEnd"/>
      <w:r w:rsidRPr="00FC51E7">
        <w:t xml:space="preserve"> apo </w:t>
      </w:r>
      <w:proofErr w:type="spellStart"/>
      <w:r w:rsidRPr="00FC51E7">
        <w:t>qëllimshëm</w:t>
      </w:r>
      <w:proofErr w:type="spellEnd"/>
      <w:r w:rsidRPr="00FC51E7">
        <w:t xml:space="preserve">,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përfitime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arsye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apo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shkaktuar</w:t>
      </w:r>
      <w:proofErr w:type="spellEnd"/>
      <w:r w:rsidRPr="00FC51E7">
        <w:t xml:space="preserve"> </w:t>
      </w:r>
      <w:proofErr w:type="spellStart"/>
      <w:r w:rsidRPr="00FC51E7">
        <w:t>dëm</w:t>
      </w:r>
      <w:proofErr w:type="spellEnd"/>
      <w:r w:rsidRPr="00FC51E7">
        <w:t xml:space="preserve"> </w:t>
      </w:r>
      <w:proofErr w:type="spellStart"/>
      <w:r w:rsidRPr="00FC51E7">
        <w:t>punonjësve</w:t>
      </w:r>
      <w:proofErr w:type="spellEnd"/>
      <w:r w:rsidRPr="00FC51E7">
        <w:t xml:space="preserve"> apo AFK-</w:t>
      </w:r>
      <w:proofErr w:type="spellStart"/>
      <w:r w:rsidRPr="00FC51E7">
        <w:t>së</w:t>
      </w:r>
      <w:proofErr w:type="spellEnd"/>
      <w:r w:rsidRPr="00FC51E7">
        <w:t xml:space="preserve">, </w:t>
      </w:r>
      <w:proofErr w:type="spellStart"/>
      <w:r w:rsidRPr="00FC51E7">
        <w:t>atëherë</w:t>
      </w:r>
      <w:proofErr w:type="spellEnd"/>
      <w:r w:rsidRPr="00FC51E7">
        <w:t xml:space="preserve"> AFK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marrë</w:t>
      </w:r>
      <w:proofErr w:type="spellEnd"/>
      <w:r w:rsidRPr="00FC51E7">
        <w:t xml:space="preserve"> </w:t>
      </w:r>
      <w:proofErr w:type="spellStart"/>
      <w:r w:rsidRPr="00FC51E7">
        <w:t>parasysh</w:t>
      </w:r>
      <w:proofErr w:type="spellEnd"/>
      <w:r w:rsidRPr="00FC51E7">
        <w:t xml:space="preserve"> masa </w:t>
      </w:r>
      <w:proofErr w:type="spellStart"/>
      <w:r w:rsidRPr="00FC51E7">
        <w:t>disiplinore</w:t>
      </w:r>
      <w:proofErr w:type="spellEnd"/>
      <w:r w:rsidRPr="00FC51E7">
        <w:t xml:space="preserve"> </w:t>
      </w:r>
      <w:proofErr w:type="spellStart"/>
      <w:r w:rsidRPr="00FC51E7">
        <w:t>kundër</w:t>
      </w:r>
      <w:proofErr w:type="spellEnd"/>
      <w:r w:rsidRPr="00FC51E7">
        <w:t xml:space="preserve"> </w:t>
      </w:r>
      <w:proofErr w:type="spellStart"/>
      <w:r w:rsidRPr="00FC51E7">
        <w:t>tij</w:t>
      </w:r>
      <w:proofErr w:type="spellEnd"/>
      <w:r w:rsidRPr="00FC51E7">
        <w:t>/</w:t>
      </w:r>
      <w:proofErr w:type="spellStart"/>
      <w:r w:rsidRPr="00FC51E7">
        <w:t>saj</w:t>
      </w:r>
      <w:proofErr w:type="spellEnd"/>
      <w:r w:rsidRPr="00FC51E7">
        <w:t>.</w:t>
      </w:r>
    </w:p>
    <w:p w14:paraId="0731D428" w14:textId="77777777" w:rsidR="0048630D" w:rsidRPr="00FC51E7" w:rsidRDefault="0048630D">
      <w:pPr>
        <w:jc w:val="both"/>
      </w:pPr>
    </w:p>
    <w:p w14:paraId="0731D429" w14:textId="77777777" w:rsidR="0048630D" w:rsidRPr="00FC51E7" w:rsidRDefault="0048630D">
      <w:pPr>
        <w:jc w:val="both"/>
      </w:pPr>
    </w:p>
    <w:p w14:paraId="0731D42A" w14:textId="77777777" w:rsidR="0048630D" w:rsidRPr="00FC51E7" w:rsidRDefault="00000000">
      <w:pPr>
        <w:pStyle w:val="Heading2"/>
      </w:pPr>
      <w:bookmarkStart w:id="9" w:name="_nbqzws6pfmxg" w:colFirst="0" w:colLast="0"/>
      <w:bookmarkEnd w:id="9"/>
      <w:r w:rsidRPr="00FC51E7">
        <w:t>NENI 8 – VETËDIJESIMI I PUNONJËSVE</w:t>
      </w:r>
    </w:p>
    <w:p w14:paraId="0731D42B" w14:textId="77777777" w:rsidR="0048630D" w:rsidRPr="00FC51E7" w:rsidRDefault="0048630D">
      <w:pPr>
        <w:jc w:val="both"/>
      </w:pPr>
    </w:p>
    <w:p w14:paraId="0731D42C" w14:textId="2133141C" w:rsidR="0048630D" w:rsidRPr="00FC51E7" w:rsidRDefault="00000000">
      <w:pPr>
        <w:jc w:val="both"/>
      </w:pPr>
      <w:proofErr w:type="spellStart"/>
      <w:r w:rsidRPr="00FC51E7">
        <w:t>Punonjësit</w:t>
      </w:r>
      <w:proofErr w:type="spellEnd"/>
      <w:r w:rsidRPr="00FC51E7">
        <w:t xml:space="preserve"> e AFK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informohen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Politikën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parandalimin</w:t>
      </w:r>
      <w:proofErr w:type="spellEnd"/>
      <w:r w:rsidRPr="00FC51E7">
        <w:t xml:space="preserve"> </w:t>
      </w:r>
      <w:proofErr w:type="spellStart"/>
      <w:r w:rsidRPr="00FC51E7">
        <w:t>veprimeve</w:t>
      </w:r>
      <w:proofErr w:type="spellEnd"/>
      <w:r w:rsidRPr="00FC51E7">
        <w:t xml:space="preserve"> </w:t>
      </w:r>
      <w:proofErr w:type="spellStart"/>
      <w:r w:rsidRPr="00FC51E7">
        <w:t>kundërligjore</w:t>
      </w:r>
      <w:proofErr w:type="spellEnd"/>
      <w:r w:rsidRPr="00FC51E7">
        <w:t xml:space="preserve">, </w:t>
      </w:r>
      <w:proofErr w:type="spellStart"/>
      <w:r w:rsidRPr="00FC51E7">
        <w:t>pasojat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vijnë</w:t>
      </w:r>
      <w:proofErr w:type="spellEnd"/>
      <w:r w:rsidRPr="00FC51E7">
        <w:t xml:space="preserve">,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ku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adresojnë</w:t>
      </w:r>
      <w:proofErr w:type="spellEnd"/>
      <w:r w:rsidRPr="00FC51E7">
        <w:t xml:space="preserve"> </w:t>
      </w:r>
      <w:proofErr w:type="spellStart"/>
      <w:r w:rsidRPr="00FC51E7">
        <w:t>dyshimet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veprime</w:t>
      </w:r>
      <w:proofErr w:type="spellEnd"/>
      <w:r w:rsidRPr="00FC51E7">
        <w:t xml:space="preserve"> </w:t>
      </w:r>
      <w:proofErr w:type="spellStart"/>
      <w:r w:rsidRPr="00FC51E7">
        <w:t>kundërligjore</w:t>
      </w:r>
      <w:proofErr w:type="spellEnd"/>
      <w:r w:rsidRPr="00FC51E7">
        <w:t xml:space="preserve">. Ky </w:t>
      </w:r>
      <w:proofErr w:type="spellStart"/>
      <w:r w:rsidRPr="00FC51E7">
        <w:t>informim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bëhet</w:t>
      </w:r>
      <w:proofErr w:type="spellEnd"/>
      <w:r w:rsidRPr="00FC51E7">
        <w:t xml:space="preserve"> </w:t>
      </w:r>
      <w:proofErr w:type="spellStart"/>
      <w:r w:rsidRPr="00FC51E7">
        <w:t>qoftë</w:t>
      </w:r>
      <w:proofErr w:type="spellEnd"/>
      <w:r w:rsidRPr="00FC51E7">
        <w:t xml:space="preserve"> </w:t>
      </w:r>
      <w:proofErr w:type="spellStart"/>
      <w:r w:rsidRPr="00FC51E7">
        <w:t>përmes</w:t>
      </w:r>
      <w:proofErr w:type="spellEnd"/>
      <w:r w:rsidRPr="00FC51E7">
        <w:t xml:space="preserve"> </w:t>
      </w:r>
      <w:proofErr w:type="spellStart"/>
      <w:r w:rsidRPr="00FC51E7">
        <w:t>trajnimeve</w:t>
      </w:r>
      <w:proofErr w:type="spellEnd"/>
      <w:r w:rsidRPr="00FC51E7">
        <w:t xml:space="preserve"> </w:t>
      </w:r>
      <w:proofErr w:type="spellStart"/>
      <w:r w:rsidRPr="00FC51E7">
        <w:t>individuale</w:t>
      </w:r>
      <w:proofErr w:type="spellEnd"/>
      <w:r w:rsidRPr="00FC51E7">
        <w:t xml:space="preserve"> apo </w:t>
      </w:r>
      <w:proofErr w:type="spellStart"/>
      <w:r w:rsidRPr="00FC51E7">
        <w:t>përmes</w:t>
      </w:r>
      <w:proofErr w:type="spellEnd"/>
      <w:r w:rsidRPr="00FC51E7">
        <w:t xml:space="preserve"> </w:t>
      </w:r>
      <w:proofErr w:type="spellStart"/>
      <w:r w:rsidRPr="00FC51E7">
        <w:t>çfarëdo</w:t>
      </w:r>
      <w:proofErr w:type="spellEnd"/>
      <w:r w:rsidRPr="00FC51E7">
        <w:t xml:space="preserve"> </w:t>
      </w:r>
      <w:proofErr w:type="spellStart"/>
      <w:r w:rsidRPr="00FC51E7">
        <w:t>forme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trajnimit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e </w:t>
      </w:r>
      <w:proofErr w:type="spellStart"/>
      <w:r w:rsidRPr="00FC51E7">
        <w:t>sheh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arsyeshme</w:t>
      </w:r>
      <w:proofErr w:type="spellEnd"/>
      <w:r w:rsidRPr="00FC51E7">
        <w:t xml:space="preserve">. </w:t>
      </w:r>
      <w:proofErr w:type="spellStart"/>
      <w:r w:rsidRPr="00FC51E7">
        <w:t>Këto</w:t>
      </w:r>
      <w:proofErr w:type="spellEnd"/>
      <w:r w:rsidRPr="00FC51E7">
        <w:t xml:space="preserve"> </w:t>
      </w:r>
      <w:proofErr w:type="spellStart"/>
      <w:r w:rsidRPr="00FC51E7">
        <w:t>trajnime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ofrohen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punësuarit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intervale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rregullta</w:t>
      </w:r>
      <w:proofErr w:type="spellEnd"/>
      <w:r w:rsidRPr="00FC51E7">
        <w:t xml:space="preserve"> </w:t>
      </w:r>
      <w:proofErr w:type="spellStart"/>
      <w:r w:rsidR="0017344D" w:rsidRPr="00FC51E7">
        <w:t>vjetore</w:t>
      </w:r>
      <w:proofErr w:type="spellEnd"/>
      <w:r w:rsidRPr="00FC51E7">
        <w:rPr>
          <w:i/>
        </w:rPr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udhëzimeve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. </w:t>
      </w:r>
    </w:p>
    <w:p w14:paraId="0731D42D" w14:textId="77777777" w:rsidR="0048630D" w:rsidRPr="00FC51E7" w:rsidRDefault="0048630D"/>
    <w:p w14:paraId="0731D42E" w14:textId="77777777" w:rsidR="0048630D" w:rsidRPr="00FC51E7" w:rsidRDefault="0048630D"/>
    <w:p w14:paraId="0731D42F" w14:textId="77777777" w:rsidR="0048630D" w:rsidRPr="00FC51E7" w:rsidRDefault="00000000">
      <w:pPr>
        <w:pStyle w:val="Heading1"/>
        <w:spacing w:after="0"/>
        <w:ind w:left="720"/>
      </w:pPr>
      <w:bookmarkStart w:id="10" w:name="_x7y39w1yr45i" w:colFirst="0" w:colLast="0"/>
      <w:bookmarkEnd w:id="10"/>
      <w:r w:rsidRPr="00FC51E7">
        <w:t xml:space="preserve">KAPITULLI III – ROLET DHE PËRGJEGJËSITË </w:t>
      </w:r>
    </w:p>
    <w:p w14:paraId="0731D430" w14:textId="77777777" w:rsidR="0048630D" w:rsidRPr="00FC51E7" w:rsidRDefault="0048630D">
      <w:pPr>
        <w:jc w:val="both"/>
      </w:pPr>
    </w:p>
    <w:p w14:paraId="0731D431" w14:textId="77777777" w:rsidR="0048630D" w:rsidRPr="00FC51E7" w:rsidRDefault="00000000">
      <w:pPr>
        <w:pStyle w:val="Heading2"/>
      </w:pPr>
      <w:bookmarkStart w:id="11" w:name="_j84f58swtwyp" w:colFirst="0" w:colLast="0"/>
      <w:bookmarkEnd w:id="11"/>
      <w:r w:rsidRPr="00FC51E7">
        <w:t xml:space="preserve">NENI 9 – PËRGJEGJËSITË E ORGANEVE VENDIMMARRËSE DHE ZYRTARIT PËRGJEGJËS </w:t>
      </w:r>
    </w:p>
    <w:p w14:paraId="0731D432" w14:textId="77777777" w:rsidR="0048630D" w:rsidRPr="00FC51E7" w:rsidRDefault="0048630D">
      <w:pPr>
        <w:jc w:val="both"/>
      </w:pPr>
    </w:p>
    <w:p w14:paraId="0731D433" w14:textId="77777777" w:rsidR="0048630D" w:rsidRPr="00FC51E7" w:rsidRDefault="00000000">
      <w:pPr>
        <w:numPr>
          <w:ilvl w:val="0"/>
          <w:numId w:val="5"/>
        </w:numPr>
        <w:ind w:hanging="141"/>
        <w:jc w:val="both"/>
      </w:pPr>
      <w:proofErr w:type="spellStart"/>
      <w:r w:rsidRPr="00FC51E7">
        <w:t>Përgjegjësitë</w:t>
      </w:r>
      <w:proofErr w:type="spellEnd"/>
      <w:r w:rsidRPr="00FC51E7">
        <w:t xml:space="preserve"> e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vijim</w:t>
      </w:r>
      <w:proofErr w:type="spellEnd"/>
      <w:r w:rsidRPr="00FC51E7">
        <w:t>:</w:t>
      </w:r>
    </w:p>
    <w:p w14:paraId="0731D434" w14:textId="77777777" w:rsidR="0048630D" w:rsidRPr="00FC51E7" w:rsidRDefault="0048630D">
      <w:pPr>
        <w:ind w:left="720"/>
        <w:jc w:val="both"/>
      </w:pPr>
    </w:p>
    <w:p w14:paraId="0731D435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lastRenderedPageBreak/>
        <w:t>është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Menaxhmentin</w:t>
      </w:r>
      <w:proofErr w:type="spellEnd"/>
      <w:r w:rsidRPr="00FC51E7">
        <w:t xml:space="preserve"> e </w:t>
      </w:r>
      <w:proofErr w:type="spellStart"/>
      <w:r w:rsidRPr="00FC51E7">
        <w:t>Lartë</w:t>
      </w:r>
      <w:proofErr w:type="spellEnd"/>
      <w:r w:rsidRPr="00FC51E7">
        <w:t>;</w:t>
      </w:r>
    </w:p>
    <w:p w14:paraId="0731D436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emëron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shkarkon</w:t>
      </w:r>
      <w:proofErr w:type="spellEnd"/>
      <w:r w:rsidRPr="00FC51E7">
        <w:t xml:space="preserve"> </w:t>
      </w:r>
      <w:proofErr w:type="spellStart"/>
      <w:r w:rsidRPr="00FC51E7">
        <w:t>Zyrtarin</w:t>
      </w:r>
      <w:proofErr w:type="spellEnd"/>
      <w:r w:rsidRPr="00FC51E7">
        <w:t xml:space="preserve"> Përgjegjës;</w:t>
      </w:r>
    </w:p>
    <w:p w14:paraId="0731D437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shqyrton</w:t>
      </w:r>
      <w:proofErr w:type="spellEnd"/>
      <w:r w:rsidRPr="00FC51E7">
        <w:t xml:space="preserve"> </w:t>
      </w:r>
      <w:proofErr w:type="spellStart"/>
      <w:r w:rsidRPr="00FC51E7">
        <w:t>raportin</w:t>
      </w:r>
      <w:proofErr w:type="spellEnd"/>
      <w:r w:rsidRPr="00FC51E7">
        <w:t xml:space="preserve"> e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sinjalizimin</w:t>
      </w:r>
      <w:proofErr w:type="spellEnd"/>
      <w:r w:rsidRPr="00FC51E7">
        <w:t xml:space="preserve"> e </w:t>
      </w:r>
      <w:proofErr w:type="spellStart"/>
      <w:r w:rsidRPr="00FC51E7">
        <w:t>pranuar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miratoj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refuzoj</w:t>
      </w:r>
      <w:proofErr w:type="spellEnd"/>
      <w:r w:rsidRPr="00FC51E7">
        <w:t xml:space="preserve"> </w:t>
      </w:r>
      <w:proofErr w:type="spellStart"/>
      <w:r w:rsidRPr="00FC51E7">
        <w:t>fillimin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>;</w:t>
      </w:r>
    </w:p>
    <w:p w14:paraId="0731D438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vendos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përfshirjen</w:t>
      </w:r>
      <w:proofErr w:type="spellEnd"/>
      <w:r w:rsidRPr="00FC51E7">
        <w:t xml:space="preserve"> e </w:t>
      </w:r>
      <w:proofErr w:type="spellStart"/>
      <w:r w:rsidRPr="00FC51E7">
        <w:t>Zyrtarëve</w:t>
      </w:r>
      <w:proofErr w:type="spellEnd"/>
      <w:r w:rsidRPr="00FC51E7">
        <w:t xml:space="preserve"> </w:t>
      </w:r>
      <w:proofErr w:type="spellStart"/>
      <w:r w:rsidRPr="00FC51E7">
        <w:t>Ndihmës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procedurën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;</w:t>
      </w:r>
    </w:p>
    <w:p w14:paraId="0731D439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shqyrton</w:t>
      </w:r>
      <w:proofErr w:type="spellEnd"/>
      <w:r w:rsidRPr="00FC51E7">
        <w:t xml:space="preserve"> </w:t>
      </w:r>
      <w:proofErr w:type="spellStart"/>
      <w:r w:rsidRPr="00FC51E7">
        <w:t>raportin</w:t>
      </w:r>
      <w:proofErr w:type="spellEnd"/>
      <w:r w:rsidRPr="00FC51E7">
        <w:t xml:space="preserve"> </w:t>
      </w:r>
      <w:proofErr w:type="spellStart"/>
      <w:r w:rsidRPr="00FC51E7">
        <w:t>vjetor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sinjalizimeve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pranuara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trajtuara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Menaxhmentit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; </w:t>
      </w:r>
    </w:p>
    <w:p w14:paraId="0731D43A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vendos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ndërmarrjen</w:t>
      </w:r>
      <w:proofErr w:type="spellEnd"/>
      <w:r w:rsidRPr="00FC51E7">
        <w:t xml:space="preserve"> e </w:t>
      </w:r>
      <w:proofErr w:type="spellStart"/>
      <w:r w:rsidRPr="00FC51E7">
        <w:t>masave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Menaxhmentit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>/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njoftimin</w:t>
      </w:r>
      <w:proofErr w:type="spellEnd"/>
      <w:r w:rsidRPr="00FC51E7">
        <w:t xml:space="preserve"> e </w:t>
      </w:r>
      <w:proofErr w:type="spellStart"/>
      <w:r w:rsidRPr="00FC51E7">
        <w:t>organeve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veprimet</w:t>
      </w:r>
      <w:proofErr w:type="spellEnd"/>
      <w:r w:rsidRPr="00FC51E7">
        <w:t xml:space="preserve"> </w:t>
      </w:r>
      <w:proofErr w:type="spellStart"/>
      <w:r w:rsidRPr="00FC51E7">
        <w:t>kundërligjore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tyre;</w:t>
      </w:r>
    </w:p>
    <w:p w14:paraId="0731D43B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vendos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ndërmarrjen</w:t>
      </w:r>
      <w:proofErr w:type="spellEnd"/>
      <w:r w:rsidRPr="00FC51E7">
        <w:t xml:space="preserve"> e </w:t>
      </w:r>
      <w:proofErr w:type="spellStart"/>
      <w:r w:rsidRPr="00FC51E7">
        <w:t>masave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Menaxhmentit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shkelje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; </w:t>
      </w:r>
    </w:p>
    <w:p w14:paraId="0731D43C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autorizon</w:t>
      </w:r>
      <w:proofErr w:type="spellEnd"/>
      <w:r w:rsidRPr="00FC51E7">
        <w:t xml:space="preserve"> </w:t>
      </w:r>
      <w:proofErr w:type="spellStart"/>
      <w:r w:rsidRPr="00FC51E7">
        <w:t>organet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ndërmarrë</w:t>
      </w:r>
      <w:proofErr w:type="spellEnd"/>
      <w:r w:rsidRPr="00FC51E7">
        <w:t xml:space="preserve"> masa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menjëhershme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parandaluar</w:t>
      </w:r>
      <w:proofErr w:type="spellEnd"/>
      <w:r w:rsidRPr="00FC51E7">
        <w:t xml:space="preserve">, </w:t>
      </w:r>
      <w:proofErr w:type="spellStart"/>
      <w:r w:rsidRPr="00FC51E7">
        <w:t>penguar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korrigjuar</w:t>
      </w:r>
      <w:proofErr w:type="spellEnd"/>
      <w:r w:rsidRPr="00FC51E7">
        <w:t xml:space="preserve"> </w:t>
      </w:r>
      <w:proofErr w:type="spellStart"/>
      <w:r w:rsidRPr="00FC51E7">
        <w:t>pasojat</w:t>
      </w:r>
      <w:proofErr w:type="spellEnd"/>
      <w:r w:rsidRPr="00FC51E7">
        <w:t xml:space="preserve"> e </w:t>
      </w:r>
      <w:proofErr w:type="spellStart"/>
      <w:r w:rsidRPr="00FC51E7">
        <w:t>dëmshme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veprimi</w:t>
      </w:r>
      <w:proofErr w:type="spellEnd"/>
      <w:r w:rsidRPr="00FC51E7">
        <w:t xml:space="preserve"> </w:t>
      </w:r>
      <w:proofErr w:type="spellStart"/>
      <w:r w:rsidRPr="00FC51E7">
        <w:t>kundërligjor</w:t>
      </w:r>
      <w:proofErr w:type="spellEnd"/>
      <w:r w:rsidRPr="00FC51E7">
        <w:t>;</w:t>
      </w:r>
    </w:p>
    <w:p w14:paraId="0731D43D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miraton</w:t>
      </w:r>
      <w:proofErr w:type="spellEnd"/>
      <w:r w:rsidRPr="00FC51E7">
        <w:t xml:space="preserve">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ndryshimet</w:t>
      </w:r>
      <w:proofErr w:type="spellEnd"/>
      <w:r w:rsidRPr="00FC51E7">
        <w:t xml:space="preserve"> e </w:t>
      </w:r>
      <w:proofErr w:type="spellStart"/>
      <w:r w:rsidRPr="00FC51E7">
        <w:t>mëvonshme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saj</w:t>
      </w:r>
      <w:proofErr w:type="spellEnd"/>
      <w:r w:rsidRPr="00FC51E7">
        <w:t xml:space="preserve">; </w:t>
      </w:r>
    </w:p>
    <w:p w14:paraId="0731D43E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përgjegjësi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takon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legjislacionit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fuqi</w:t>
      </w:r>
      <w:proofErr w:type="spellEnd"/>
      <w:r w:rsidRPr="00FC51E7">
        <w:t xml:space="preserve">. </w:t>
      </w:r>
    </w:p>
    <w:p w14:paraId="0731D43F" w14:textId="77777777" w:rsidR="0048630D" w:rsidRPr="00FC51E7" w:rsidRDefault="0048630D">
      <w:pPr>
        <w:jc w:val="both"/>
      </w:pPr>
    </w:p>
    <w:p w14:paraId="0731D440" w14:textId="77777777" w:rsidR="0048630D" w:rsidRPr="00FC51E7" w:rsidRDefault="00000000">
      <w:pPr>
        <w:numPr>
          <w:ilvl w:val="0"/>
          <w:numId w:val="5"/>
        </w:numPr>
        <w:ind w:left="0" w:hanging="141"/>
        <w:jc w:val="both"/>
      </w:pPr>
      <w:proofErr w:type="spellStart"/>
      <w:r w:rsidRPr="00FC51E7">
        <w:t>Përgjegjësitë</w:t>
      </w:r>
      <w:proofErr w:type="spellEnd"/>
      <w:r w:rsidRPr="00FC51E7">
        <w:t xml:space="preserve"> e </w:t>
      </w:r>
      <w:proofErr w:type="spellStart"/>
      <w:r w:rsidRPr="00FC51E7">
        <w:t>Menaxhmentit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vijim</w:t>
      </w:r>
      <w:proofErr w:type="spellEnd"/>
      <w:r w:rsidRPr="00FC51E7">
        <w:t>:</w:t>
      </w:r>
    </w:p>
    <w:p w14:paraId="0731D441" w14:textId="77777777" w:rsidR="0048630D" w:rsidRPr="00FC51E7" w:rsidRDefault="0048630D">
      <w:pPr>
        <w:ind w:left="720"/>
        <w:jc w:val="both"/>
      </w:pPr>
    </w:p>
    <w:p w14:paraId="0731D442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punonjësit</w:t>
      </w:r>
      <w:proofErr w:type="spellEnd"/>
      <w:r w:rsidRPr="00FC51E7">
        <w:t xml:space="preserve"> </w:t>
      </w:r>
      <w:proofErr w:type="spellStart"/>
      <w:r w:rsidRPr="00FC51E7">
        <w:t>tjerë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me </w:t>
      </w:r>
      <w:proofErr w:type="spellStart"/>
      <w:r w:rsidRPr="00FC51E7">
        <w:t>përjashtim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Menaxherëve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Lartë;</w:t>
      </w:r>
    </w:p>
    <w:p w14:paraId="0731D443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shqyrton</w:t>
      </w:r>
      <w:proofErr w:type="spellEnd"/>
      <w:r w:rsidRPr="00FC51E7">
        <w:t xml:space="preserve"> </w:t>
      </w:r>
      <w:proofErr w:type="spellStart"/>
      <w:r w:rsidRPr="00FC51E7">
        <w:t>raportin</w:t>
      </w:r>
      <w:proofErr w:type="spellEnd"/>
      <w:r w:rsidRPr="00FC51E7">
        <w:t xml:space="preserve"> e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sinjalizimin</w:t>
      </w:r>
      <w:proofErr w:type="spellEnd"/>
      <w:r w:rsidRPr="00FC51E7">
        <w:t xml:space="preserve"> e </w:t>
      </w:r>
      <w:proofErr w:type="spellStart"/>
      <w:r w:rsidRPr="00FC51E7">
        <w:t>pranuar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miratoj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refuzoj</w:t>
      </w:r>
      <w:proofErr w:type="spellEnd"/>
      <w:r w:rsidRPr="00FC51E7">
        <w:t xml:space="preserve"> </w:t>
      </w:r>
      <w:proofErr w:type="spellStart"/>
      <w:r w:rsidRPr="00FC51E7">
        <w:t>fillimin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; </w:t>
      </w:r>
      <w:proofErr w:type="spellStart"/>
      <w:r w:rsidRPr="00FC51E7">
        <w:t>dhe</w:t>
      </w:r>
      <w:proofErr w:type="spellEnd"/>
      <w:r w:rsidRPr="00FC51E7">
        <w:t xml:space="preserve"> </w:t>
      </w:r>
    </w:p>
    <w:p w14:paraId="0731D444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vendos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ndërmarrjen</w:t>
      </w:r>
      <w:proofErr w:type="spellEnd"/>
      <w:r w:rsidRPr="00FC51E7">
        <w:t xml:space="preserve"> e </w:t>
      </w:r>
      <w:proofErr w:type="spellStart"/>
      <w:r w:rsidRPr="00FC51E7">
        <w:t>masave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>/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njoftimin</w:t>
      </w:r>
      <w:proofErr w:type="spellEnd"/>
      <w:r w:rsidRPr="00FC51E7">
        <w:t xml:space="preserve"> e </w:t>
      </w:r>
      <w:proofErr w:type="spellStart"/>
      <w:r w:rsidRPr="00FC51E7">
        <w:t>organeve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>;</w:t>
      </w:r>
    </w:p>
    <w:p w14:paraId="0731D445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bashkëpunim</w:t>
      </w:r>
      <w:proofErr w:type="spellEnd"/>
      <w:r w:rsidRPr="00FC51E7">
        <w:t xml:space="preserve"> me </w:t>
      </w:r>
      <w:proofErr w:type="spellStart"/>
      <w:r w:rsidRPr="00FC51E7">
        <w:t>Zyrtarin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përgatisin</w:t>
      </w:r>
      <w:proofErr w:type="spellEnd"/>
      <w:r w:rsidRPr="00FC51E7">
        <w:t xml:space="preserve"> </w:t>
      </w:r>
      <w:proofErr w:type="spellStart"/>
      <w:r w:rsidRPr="00FC51E7">
        <w:t>raportin</w:t>
      </w:r>
      <w:proofErr w:type="spellEnd"/>
      <w:r w:rsidRPr="00FC51E7">
        <w:t xml:space="preserve"> </w:t>
      </w:r>
      <w:proofErr w:type="spellStart"/>
      <w:r w:rsidRPr="00FC51E7">
        <w:t>vjetor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Bordin e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e </w:t>
      </w:r>
      <w:proofErr w:type="spellStart"/>
      <w:r w:rsidRPr="00FC51E7">
        <w:t>pranuara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trajtuara</w:t>
      </w:r>
      <w:proofErr w:type="spellEnd"/>
      <w:r w:rsidRPr="00FC51E7">
        <w:t xml:space="preserve">; </w:t>
      </w:r>
    </w:p>
    <w:p w14:paraId="0731D446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bashkëpunim</w:t>
      </w:r>
      <w:proofErr w:type="spellEnd"/>
      <w:r w:rsidRPr="00FC51E7">
        <w:t xml:space="preserve"> me </w:t>
      </w:r>
      <w:proofErr w:type="spellStart"/>
      <w:r w:rsidRPr="00FC51E7">
        <w:t>Zyrtarin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kujdeset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zbatimin</w:t>
      </w:r>
      <w:proofErr w:type="spellEnd"/>
      <w:r w:rsidRPr="00FC51E7">
        <w:t xml:space="preserve"> </w:t>
      </w:r>
      <w:proofErr w:type="spellStart"/>
      <w:r w:rsidRPr="00FC51E7">
        <w:t>efektiv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.</w:t>
      </w:r>
    </w:p>
    <w:p w14:paraId="0731D447" w14:textId="77777777" w:rsidR="0048630D" w:rsidRPr="00FC51E7" w:rsidRDefault="0048630D">
      <w:pPr>
        <w:jc w:val="both"/>
      </w:pPr>
    </w:p>
    <w:p w14:paraId="0731D448" w14:textId="77777777" w:rsidR="0048630D" w:rsidRPr="00FC51E7" w:rsidRDefault="00000000">
      <w:pPr>
        <w:numPr>
          <w:ilvl w:val="0"/>
          <w:numId w:val="5"/>
        </w:numPr>
        <w:ind w:left="0" w:hanging="141"/>
        <w:jc w:val="both"/>
      </w:pPr>
      <w:proofErr w:type="spellStart"/>
      <w:r w:rsidRPr="00FC51E7">
        <w:t>Përgjegjësitë</w:t>
      </w:r>
      <w:proofErr w:type="spellEnd"/>
      <w:r w:rsidRPr="00FC51E7">
        <w:t xml:space="preserve"> e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vijim</w:t>
      </w:r>
      <w:proofErr w:type="spellEnd"/>
      <w:r w:rsidRPr="00FC51E7">
        <w:t>:</w:t>
      </w:r>
    </w:p>
    <w:p w14:paraId="0731D449" w14:textId="77777777" w:rsidR="0048630D" w:rsidRPr="00FC51E7" w:rsidRDefault="0048630D">
      <w:pPr>
        <w:ind w:left="720"/>
        <w:jc w:val="both"/>
      </w:pPr>
    </w:p>
    <w:p w14:paraId="0731D44A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pranon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>;</w:t>
      </w:r>
    </w:p>
    <w:p w14:paraId="0731D44B" w14:textId="77777777" w:rsidR="0048630D" w:rsidRPr="00FC51E7" w:rsidRDefault="00000000">
      <w:pPr>
        <w:numPr>
          <w:ilvl w:val="1"/>
          <w:numId w:val="5"/>
        </w:numPr>
        <w:jc w:val="both"/>
      </w:pPr>
      <w:r w:rsidRPr="00FC51E7">
        <w:t xml:space="preserve">me </w:t>
      </w:r>
      <w:proofErr w:type="spellStart"/>
      <w:r w:rsidRPr="00FC51E7">
        <w:t>autorizim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apo </w:t>
      </w:r>
      <w:proofErr w:type="spellStart"/>
      <w:r w:rsidRPr="00FC51E7">
        <w:t>Menaxhmentit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Lartë, </w:t>
      </w:r>
      <w:proofErr w:type="spellStart"/>
      <w:r w:rsidRPr="00FC51E7">
        <w:t>fillon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kryen</w:t>
      </w:r>
      <w:proofErr w:type="spellEnd"/>
      <w:r w:rsidRPr="00FC51E7">
        <w:t xml:space="preserve"> </w:t>
      </w:r>
      <w:proofErr w:type="spellStart"/>
      <w:r w:rsidRPr="00FC51E7">
        <w:t>hetimet</w:t>
      </w:r>
      <w:proofErr w:type="spellEnd"/>
      <w:r w:rsidRPr="00FC51E7">
        <w:t xml:space="preserve">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e </w:t>
      </w:r>
      <w:proofErr w:type="spellStart"/>
      <w:r w:rsidRPr="00FC51E7">
        <w:t>pranuara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bazë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rregullave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procedurave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;</w:t>
      </w:r>
    </w:p>
    <w:p w14:paraId="0731D44C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komunikon</w:t>
      </w:r>
      <w:proofErr w:type="spellEnd"/>
      <w:r w:rsidRPr="00FC51E7">
        <w:t xml:space="preserve"> me </w:t>
      </w:r>
      <w:proofErr w:type="spellStart"/>
      <w:r w:rsidRPr="00FC51E7">
        <w:t>Zyrtarët</w:t>
      </w:r>
      <w:proofErr w:type="spellEnd"/>
      <w:r w:rsidRPr="00FC51E7">
        <w:t xml:space="preserve"> </w:t>
      </w:r>
      <w:proofErr w:type="spellStart"/>
      <w:r w:rsidRPr="00FC51E7">
        <w:t>Ndihmës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kërkuar</w:t>
      </w:r>
      <w:proofErr w:type="spellEnd"/>
      <w:r w:rsidRPr="00FC51E7">
        <w:t>/</w:t>
      </w:r>
      <w:proofErr w:type="spellStart"/>
      <w:r w:rsidRPr="00FC51E7">
        <w:t>autorizuar</w:t>
      </w:r>
      <w:proofErr w:type="spellEnd"/>
      <w:r w:rsidRPr="00FC51E7">
        <w:t xml:space="preserve"> </w:t>
      </w:r>
      <w:proofErr w:type="spellStart"/>
      <w:r w:rsidRPr="00FC51E7">
        <w:t>ndihma</w:t>
      </w:r>
      <w:proofErr w:type="spellEnd"/>
      <w:r w:rsidRPr="00FC51E7">
        <w:t xml:space="preserve"> e tyre;</w:t>
      </w:r>
    </w:p>
    <w:p w14:paraId="0731D44D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organizon</w:t>
      </w:r>
      <w:proofErr w:type="spellEnd"/>
      <w:r w:rsidRPr="00FC51E7">
        <w:t xml:space="preserve"> </w:t>
      </w:r>
      <w:proofErr w:type="spellStart"/>
      <w:r w:rsidRPr="00FC51E7">
        <w:t>trajnime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rregullta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stafin</w:t>
      </w:r>
      <w:proofErr w:type="spellEnd"/>
      <w:r w:rsidRPr="00FC51E7">
        <w:t xml:space="preserve"> e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rregullat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procedurat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>;</w:t>
      </w:r>
    </w:p>
    <w:p w14:paraId="0731D44E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lastRenderedPageBreak/>
        <w:t>në</w:t>
      </w:r>
      <w:proofErr w:type="spellEnd"/>
      <w:r w:rsidRPr="00FC51E7">
        <w:t xml:space="preserve"> </w:t>
      </w:r>
      <w:proofErr w:type="spellStart"/>
      <w:r w:rsidRPr="00FC51E7">
        <w:t>bashkëpunim</w:t>
      </w:r>
      <w:proofErr w:type="spellEnd"/>
      <w:r w:rsidRPr="00FC51E7">
        <w:t xml:space="preserve"> me </w:t>
      </w:r>
      <w:proofErr w:type="spellStart"/>
      <w:r w:rsidRPr="00FC51E7">
        <w:t>Menaxhmentin</w:t>
      </w:r>
      <w:proofErr w:type="spellEnd"/>
      <w:r w:rsidRPr="00FC51E7">
        <w:t xml:space="preserve"> e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përgatit</w:t>
      </w:r>
      <w:proofErr w:type="spellEnd"/>
      <w:r w:rsidRPr="00FC51E7">
        <w:t xml:space="preserve"> </w:t>
      </w:r>
      <w:proofErr w:type="spellStart"/>
      <w:r w:rsidRPr="00FC51E7">
        <w:t>raportin</w:t>
      </w:r>
      <w:proofErr w:type="spellEnd"/>
      <w:r w:rsidRPr="00FC51E7">
        <w:t xml:space="preserve"> </w:t>
      </w:r>
      <w:proofErr w:type="spellStart"/>
      <w:r w:rsidRPr="00FC51E7">
        <w:t>vjetor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Bordin e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e </w:t>
      </w:r>
      <w:proofErr w:type="spellStart"/>
      <w:r w:rsidRPr="00FC51E7">
        <w:t>pranuara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trajtuara</w:t>
      </w:r>
      <w:proofErr w:type="spellEnd"/>
      <w:r w:rsidRPr="00FC51E7">
        <w:t xml:space="preserve">; </w:t>
      </w:r>
    </w:p>
    <w:p w14:paraId="0731D44F" w14:textId="77777777" w:rsidR="0048630D" w:rsidRPr="00FC51E7" w:rsidRDefault="00000000">
      <w:pPr>
        <w:numPr>
          <w:ilvl w:val="1"/>
          <w:numId w:val="5"/>
        </w:num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bashkëpunim</w:t>
      </w:r>
      <w:proofErr w:type="spellEnd"/>
      <w:r w:rsidRPr="00FC51E7">
        <w:t xml:space="preserve"> me </w:t>
      </w:r>
      <w:proofErr w:type="spellStart"/>
      <w:r w:rsidRPr="00FC51E7">
        <w:t>Menaxhmentin</w:t>
      </w:r>
      <w:proofErr w:type="spellEnd"/>
      <w:r w:rsidRPr="00FC51E7">
        <w:t xml:space="preserve"> e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kujdeset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zbatimin</w:t>
      </w:r>
      <w:proofErr w:type="spellEnd"/>
      <w:r w:rsidRPr="00FC51E7">
        <w:t xml:space="preserve"> </w:t>
      </w:r>
      <w:proofErr w:type="spellStart"/>
      <w:r w:rsidRPr="00FC51E7">
        <w:t>efektiv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.</w:t>
      </w:r>
    </w:p>
    <w:p w14:paraId="0731D450" w14:textId="77777777" w:rsidR="0048630D" w:rsidRPr="00FC51E7" w:rsidRDefault="0048630D">
      <w:pPr>
        <w:jc w:val="both"/>
      </w:pPr>
    </w:p>
    <w:p w14:paraId="0731D451" w14:textId="77777777" w:rsidR="0048630D" w:rsidRPr="00FC51E7" w:rsidRDefault="0048630D">
      <w:pPr>
        <w:jc w:val="both"/>
      </w:pPr>
    </w:p>
    <w:p w14:paraId="0731D452" w14:textId="77777777" w:rsidR="0048630D" w:rsidRPr="00FC51E7" w:rsidRDefault="00000000">
      <w:pPr>
        <w:pStyle w:val="Heading1"/>
        <w:spacing w:after="0"/>
        <w:ind w:left="720"/>
      </w:pPr>
      <w:bookmarkStart w:id="12" w:name="_z2ogqmf262sp" w:colFirst="0" w:colLast="0"/>
      <w:bookmarkEnd w:id="12"/>
      <w:r w:rsidRPr="00FC51E7">
        <w:t>KAPITULLI IV – PROCEDURA E RAPORTIMIT DHE HETIMIT TË SINJALIZIMEVE</w:t>
      </w:r>
    </w:p>
    <w:p w14:paraId="0731D453" w14:textId="77777777" w:rsidR="0048630D" w:rsidRPr="00FC51E7" w:rsidRDefault="0048630D">
      <w:pPr>
        <w:jc w:val="both"/>
      </w:pPr>
    </w:p>
    <w:p w14:paraId="0731D454" w14:textId="77777777" w:rsidR="0048630D" w:rsidRPr="00FC51E7" w:rsidRDefault="00000000">
      <w:pPr>
        <w:pStyle w:val="Heading2"/>
      </w:pPr>
      <w:bookmarkStart w:id="13" w:name="_49xzbtgdl8uw" w:colFirst="0" w:colLast="0"/>
      <w:bookmarkEnd w:id="13"/>
      <w:r w:rsidRPr="00FC51E7">
        <w:t xml:space="preserve">NENI 10 – INICIMI I PROCEDURËS SË SINJALIZIMIT – RAPORTIMI </w:t>
      </w:r>
    </w:p>
    <w:p w14:paraId="0731D455" w14:textId="77777777" w:rsidR="0048630D" w:rsidRPr="00FC51E7" w:rsidRDefault="0048630D">
      <w:pPr>
        <w:ind w:left="720"/>
        <w:jc w:val="both"/>
      </w:pPr>
    </w:p>
    <w:p w14:paraId="0731D456" w14:textId="77777777" w:rsidR="0048630D" w:rsidRPr="00FC51E7" w:rsidRDefault="00000000">
      <w:pPr>
        <w:numPr>
          <w:ilvl w:val="0"/>
          <w:numId w:val="12"/>
        </w:numPr>
        <w:ind w:hanging="141"/>
        <w:jc w:val="both"/>
      </w:pPr>
      <w:proofErr w:type="spellStart"/>
      <w:r w:rsidRPr="00FC51E7">
        <w:t>Procedura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iniciohet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momenti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raportimit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kohë</w:t>
      </w:r>
      <w:proofErr w:type="spellEnd"/>
      <w:r w:rsidRPr="00FC51E7">
        <w:t xml:space="preserve"> </w:t>
      </w:r>
      <w:proofErr w:type="spellStart"/>
      <w:r w:rsidRPr="00FC51E7">
        <w:t>përmes</w:t>
      </w:r>
      <w:proofErr w:type="spellEnd"/>
      <w:r w:rsidRPr="00FC51E7">
        <w:t>:</w:t>
      </w:r>
    </w:p>
    <w:p w14:paraId="0731D457" w14:textId="77777777" w:rsidR="0048630D" w:rsidRPr="00FC51E7" w:rsidRDefault="0048630D">
      <w:pPr>
        <w:ind w:left="720"/>
        <w:jc w:val="both"/>
      </w:pPr>
    </w:p>
    <w:p w14:paraId="0731D458" w14:textId="77777777" w:rsidR="0048630D" w:rsidRPr="00FC51E7" w:rsidRDefault="00000000">
      <w:pPr>
        <w:numPr>
          <w:ilvl w:val="1"/>
          <w:numId w:val="12"/>
        </w:numPr>
        <w:jc w:val="both"/>
      </w:pPr>
      <w:r w:rsidRPr="00FC51E7">
        <w:t xml:space="preserve">email-it,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qasshëm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; </w:t>
      </w:r>
    </w:p>
    <w:p w14:paraId="0731D459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zarfit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mbyllur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adresuar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Zyrtarin</w:t>
      </w:r>
      <w:proofErr w:type="spellEnd"/>
      <w:r w:rsidRPr="00FC51E7">
        <w:t xml:space="preserve"> Përgjegjës; </w:t>
      </w:r>
    </w:p>
    <w:p w14:paraId="0731D45A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gojarisht</w:t>
      </w:r>
      <w:proofErr w:type="spellEnd"/>
      <w:r w:rsidRPr="00FC51E7">
        <w:t xml:space="preserve">, duke e </w:t>
      </w:r>
      <w:proofErr w:type="spellStart"/>
      <w:r w:rsidRPr="00FC51E7">
        <w:t>raportuar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; </w:t>
      </w:r>
      <w:proofErr w:type="spellStart"/>
      <w:r w:rsidRPr="00FC51E7">
        <w:t>dhe</w:t>
      </w:r>
      <w:proofErr w:type="spellEnd"/>
    </w:p>
    <w:p w14:paraId="0731D45B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çfarëdo</w:t>
      </w:r>
      <w:proofErr w:type="spellEnd"/>
      <w:r w:rsidRPr="00FC51E7">
        <w:t xml:space="preserve"> </w:t>
      </w:r>
      <w:proofErr w:type="spellStart"/>
      <w:r w:rsidRPr="00FC51E7">
        <w:t>mjeti</w:t>
      </w:r>
      <w:proofErr w:type="spellEnd"/>
      <w:r w:rsidRPr="00FC51E7">
        <w:t xml:space="preserve"> </w:t>
      </w:r>
      <w:proofErr w:type="spellStart"/>
      <w:r w:rsidRPr="00FC51E7">
        <w:t>tjetër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përshtatshëm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komunikimit</w:t>
      </w:r>
      <w:proofErr w:type="spellEnd"/>
      <w:r w:rsidRPr="00FC51E7">
        <w:t xml:space="preserve">. </w:t>
      </w:r>
    </w:p>
    <w:p w14:paraId="0731D45C" w14:textId="77777777" w:rsidR="0048630D" w:rsidRPr="00FC51E7" w:rsidRDefault="0048630D">
      <w:pPr>
        <w:jc w:val="both"/>
      </w:pPr>
    </w:p>
    <w:p w14:paraId="0731D45D" w14:textId="77777777" w:rsidR="0048630D" w:rsidRPr="00FC51E7" w:rsidRDefault="00000000">
      <w:pPr>
        <w:numPr>
          <w:ilvl w:val="0"/>
          <w:numId w:val="12"/>
        </w:numPr>
        <w:ind w:hanging="141"/>
        <w:jc w:val="both"/>
      </w:pPr>
      <w:proofErr w:type="spellStart"/>
      <w:r w:rsidRPr="00FC51E7">
        <w:t>Informatat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jenë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kuptueshme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përmbajnë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paktën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më</w:t>
      </w:r>
      <w:proofErr w:type="spellEnd"/>
      <w:r w:rsidRPr="00FC51E7">
        <w:t xml:space="preserve"> </w:t>
      </w:r>
      <w:proofErr w:type="spellStart"/>
      <w:r w:rsidRPr="00FC51E7">
        <w:t>poshtë</w:t>
      </w:r>
      <w:proofErr w:type="spellEnd"/>
      <w:r w:rsidRPr="00FC51E7">
        <w:t>:</w:t>
      </w:r>
    </w:p>
    <w:p w14:paraId="0731D45E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e </w:t>
      </w:r>
      <w:proofErr w:type="spellStart"/>
      <w:r w:rsidRPr="00FC51E7">
        <w:t>personit</w:t>
      </w:r>
      <w:proofErr w:type="spellEnd"/>
      <w:r w:rsidRPr="00FC51E7">
        <w:t>/</w:t>
      </w:r>
      <w:proofErr w:type="spellStart"/>
      <w:r w:rsidRPr="00FC51E7">
        <w:t>ave</w:t>
      </w:r>
      <w:proofErr w:type="spellEnd"/>
      <w:r w:rsidRPr="00FC51E7">
        <w:t xml:space="preserve"> </w:t>
      </w:r>
      <w:proofErr w:type="spellStart"/>
      <w:r w:rsidRPr="00FC51E7">
        <w:t>kundër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cilit</w:t>
      </w:r>
      <w:proofErr w:type="spellEnd"/>
      <w:r w:rsidRPr="00FC51E7">
        <w:t xml:space="preserve"> </w:t>
      </w:r>
      <w:proofErr w:type="spellStart"/>
      <w:r w:rsidRPr="00FC51E7">
        <w:t>paraqitet</w:t>
      </w:r>
      <w:proofErr w:type="spellEnd"/>
      <w:r w:rsidRPr="00FC51E7">
        <w:t xml:space="preserve"> </w:t>
      </w:r>
      <w:proofErr w:type="spellStart"/>
      <w:r w:rsidRPr="00FC51E7">
        <w:t>sinjalizimi</w:t>
      </w:r>
      <w:proofErr w:type="spellEnd"/>
      <w:r w:rsidRPr="00FC51E7">
        <w:t>;</w:t>
      </w:r>
    </w:p>
    <w:p w14:paraId="0731D45F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e </w:t>
      </w:r>
      <w:proofErr w:type="spellStart"/>
      <w:r w:rsidRPr="00FC51E7">
        <w:t>kontaktit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, me </w:t>
      </w:r>
      <w:proofErr w:type="spellStart"/>
      <w:r w:rsidRPr="00FC51E7">
        <w:t>përjashtim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rasteve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sinjalizimi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anonim</w:t>
      </w:r>
      <w:proofErr w:type="spellEnd"/>
      <w:r w:rsidRPr="00FC51E7">
        <w:t>;</w:t>
      </w:r>
    </w:p>
    <w:p w14:paraId="0731D460" w14:textId="77777777" w:rsidR="0048630D" w:rsidRPr="00FC51E7" w:rsidRDefault="00000000">
      <w:pPr>
        <w:numPr>
          <w:ilvl w:val="1"/>
          <w:numId w:val="12"/>
        </w:numPr>
        <w:jc w:val="both"/>
      </w:pPr>
      <w:proofErr w:type="spellStart"/>
      <w:r w:rsidRPr="00FC51E7">
        <w:t>përshkrimin</w:t>
      </w:r>
      <w:proofErr w:type="spellEnd"/>
      <w:r w:rsidRPr="00FC51E7">
        <w:t xml:space="preserve"> e </w:t>
      </w:r>
      <w:proofErr w:type="spellStart"/>
      <w:r w:rsidRPr="00FC51E7">
        <w:t>veprimit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dyshuar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fakteve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rrethanave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dijeni</w:t>
      </w:r>
      <w:proofErr w:type="spellEnd"/>
      <w:r w:rsidRPr="00FC51E7">
        <w:t xml:space="preserve"> </w:t>
      </w:r>
      <w:proofErr w:type="spellStart"/>
      <w:r w:rsidRPr="00FC51E7">
        <w:t>Sinjalizuesi</w:t>
      </w:r>
      <w:proofErr w:type="spellEnd"/>
      <w:r w:rsidRPr="00FC51E7">
        <w:t xml:space="preserve">, </w:t>
      </w:r>
      <w:proofErr w:type="spellStart"/>
      <w:r w:rsidRPr="00FC51E7">
        <w:t>shoqëruar</w:t>
      </w:r>
      <w:proofErr w:type="spellEnd"/>
      <w:r w:rsidRPr="00FC51E7">
        <w:t xml:space="preserve"> me </w:t>
      </w:r>
      <w:proofErr w:type="spellStart"/>
      <w:r w:rsidRPr="00FC51E7">
        <w:t>provat</w:t>
      </w:r>
      <w:proofErr w:type="spellEnd"/>
      <w:r w:rsidRPr="00FC51E7">
        <w:t xml:space="preserve"> </w:t>
      </w:r>
      <w:proofErr w:type="spellStart"/>
      <w:r w:rsidRPr="00FC51E7">
        <w:t>përkatëse</w:t>
      </w:r>
      <w:proofErr w:type="spellEnd"/>
      <w:r w:rsidRPr="00FC51E7">
        <w:t xml:space="preserve">,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aq</w:t>
      </w:r>
      <w:proofErr w:type="spellEnd"/>
      <w:r w:rsidRPr="00FC51E7">
        <w:t xml:space="preserve"> </w:t>
      </w:r>
      <w:proofErr w:type="spellStart"/>
      <w:r w:rsidRPr="00FC51E7">
        <w:t>sa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mundur</w:t>
      </w:r>
      <w:proofErr w:type="spellEnd"/>
      <w:r w:rsidRPr="00FC51E7">
        <w:t xml:space="preserve">. </w:t>
      </w:r>
    </w:p>
    <w:p w14:paraId="0731D461" w14:textId="77777777" w:rsidR="0048630D" w:rsidRPr="00FC51E7" w:rsidRDefault="0048630D">
      <w:pPr>
        <w:jc w:val="both"/>
      </w:pPr>
    </w:p>
    <w:p w14:paraId="0731D462" w14:textId="77777777" w:rsidR="0048630D" w:rsidRPr="00FC51E7" w:rsidRDefault="00000000">
      <w:pPr>
        <w:numPr>
          <w:ilvl w:val="0"/>
          <w:numId w:val="12"/>
        </w:numPr>
        <w:ind w:hanging="141"/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zgjedhë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mbetet</w:t>
      </w:r>
      <w:proofErr w:type="spellEnd"/>
      <w:r w:rsidRPr="00FC51E7">
        <w:t xml:space="preserve"> </w:t>
      </w:r>
      <w:proofErr w:type="spellStart"/>
      <w:r w:rsidRPr="00FC51E7">
        <w:t>anonim</w:t>
      </w:r>
      <w:proofErr w:type="spellEnd"/>
      <w:r w:rsidRPr="00FC51E7">
        <w:t xml:space="preserve"> </w:t>
      </w:r>
      <w:proofErr w:type="spellStart"/>
      <w:r w:rsidRPr="00FC51E7">
        <w:t>vetëm</w:t>
      </w:r>
      <w:proofErr w:type="spellEnd"/>
      <w:r w:rsidRPr="00FC51E7">
        <w:t xml:space="preserve"> </w:t>
      </w: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raportim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shprehur</w:t>
      </w:r>
      <w:proofErr w:type="spellEnd"/>
      <w:r w:rsidRPr="00FC51E7">
        <w:t xml:space="preserve"> </w:t>
      </w:r>
      <w:proofErr w:type="spellStart"/>
      <w:r w:rsidRPr="00FC51E7">
        <w:t>qartë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arsyeshme</w:t>
      </w:r>
      <w:proofErr w:type="spellEnd"/>
      <w:r w:rsidRPr="00FC51E7">
        <w:t xml:space="preserve"> </w:t>
      </w:r>
      <w:proofErr w:type="spellStart"/>
      <w:r w:rsidRPr="00FC51E7">
        <w:t>shkaqet</w:t>
      </w:r>
      <w:proofErr w:type="spellEnd"/>
      <w:r w:rsidRPr="00FC51E7">
        <w:t xml:space="preserve"> e </w:t>
      </w:r>
      <w:proofErr w:type="spellStart"/>
      <w:r w:rsidRPr="00FC51E7">
        <w:t>anonimitetit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e </w:t>
      </w:r>
      <w:proofErr w:type="spellStart"/>
      <w:r w:rsidRPr="00FC51E7">
        <w:t>sinjalizuara</w:t>
      </w:r>
      <w:proofErr w:type="spellEnd"/>
      <w:r w:rsidRPr="00FC51E7">
        <w:t xml:space="preserve"> </w:t>
      </w:r>
      <w:proofErr w:type="spellStart"/>
      <w:r w:rsidRPr="00FC51E7">
        <w:t>sigurojnë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bazë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mjaftueshme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hetuar</w:t>
      </w:r>
      <w:proofErr w:type="spellEnd"/>
      <w:r w:rsidRPr="00FC51E7">
        <w:t xml:space="preserve"> </w:t>
      </w:r>
      <w:proofErr w:type="spellStart"/>
      <w:r w:rsidRPr="00FC51E7">
        <w:t>veprimin</w:t>
      </w:r>
      <w:proofErr w:type="spellEnd"/>
      <w:r w:rsidRPr="00FC51E7">
        <w:t xml:space="preserve"> e </w:t>
      </w:r>
      <w:proofErr w:type="spellStart"/>
      <w:r w:rsidRPr="00FC51E7">
        <w:t>dyshuar</w:t>
      </w:r>
      <w:proofErr w:type="spellEnd"/>
      <w:r w:rsidRPr="00FC51E7">
        <w:t xml:space="preserve">. </w:t>
      </w:r>
      <w:proofErr w:type="spellStart"/>
      <w:r w:rsidRPr="00FC51E7">
        <w:t>Sinjalizimet</w:t>
      </w:r>
      <w:proofErr w:type="spellEnd"/>
      <w:r w:rsidRPr="00FC51E7">
        <w:t xml:space="preserve"> </w:t>
      </w:r>
      <w:proofErr w:type="spellStart"/>
      <w:r w:rsidRPr="00FC51E7">
        <w:t>anonime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trajtohen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mënyrë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njejtë</w:t>
      </w:r>
      <w:proofErr w:type="spellEnd"/>
      <w:r w:rsidRPr="00FC51E7">
        <w:t xml:space="preserve"> </w:t>
      </w:r>
      <w:proofErr w:type="spellStart"/>
      <w:r w:rsidRPr="00FC51E7">
        <w:t>sikurse</w:t>
      </w:r>
      <w:proofErr w:type="spellEnd"/>
      <w:r w:rsidRPr="00FC51E7">
        <w:t xml:space="preserve"> </w:t>
      </w:r>
      <w:proofErr w:type="spellStart"/>
      <w:r w:rsidRPr="00FC51E7">
        <w:t>sinjalizimet</w:t>
      </w:r>
      <w:proofErr w:type="spellEnd"/>
      <w:r w:rsidRPr="00FC51E7">
        <w:t xml:space="preserve"> e </w:t>
      </w:r>
      <w:proofErr w:type="spellStart"/>
      <w:r w:rsidRPr="00FC51E7">
        <w:t>rëndomta</w:t>
      </w:r>
      <w:proofErr w:type="spellEnd"/>
      <w:r w:rsidRPr="00FC51E7">
        <w:t>.</w:t>
      </w:r>
    </w:p>
    <w:p w14:paraId="0731D463" w14:textId="77777777" w:rsidR="0048630D" w:rsidRPr="00FC51E7" w:rsidRDefault="0048630D">
      <w:pPr>
        <w:jc w:val="both"/>
      </w:pPr>
    </w:p>
    <w:p w14:paraId="0731D464" w14:textId="77777777" w:rsidR="0048630D" w:rsidRPr="00FC51E7" w:rsidRDefault="00000000">
      <w:pPr>
        <w:numPr>
          <w:ilvl w:val="0"/>
          <w:numId w:val="12"/>
        </w:numPr>
        <w:ind w:left="0" w:hanging="141"/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bëjë</w:t>
      </w:r>
      <w:proofErr w:type="spellEnd"/>
      <w:r w:rsidRPr="00FC51E7">
        <w:t xml:space="preserve"> </w:t>
      </w:r>
      <w:proofErr w:type="spellStart"/>
      <w:r w:rsidRPr="00FC51E7">
        <w:t>sinjalizim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jashtëm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Institucionet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bëhet</w:t>
      </w:r>
      <w:proofErr w:type="spellEnd"/>
      <w:r w:rsidRPr="00FC51E7">
        <w:t xml:space="preserve"> </w:t>
      </w:r>
      <w:proofErr w:type="spellStart"/>
      <w:r w:rsidRPr="00FC51E7">
        <w:t>fjalë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anëtarët</w:t>
      </w:r>
      <w:proofErr w:type="spellEnd"/>
      <w:r w:rsidRPr="00FC51E7">
        <w:t xml:space="preserve"> e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apo </w:t>
      </w:r>
      <w:proofErr w:type="spellStart"/>
      <w:r w:rsidRPr="00FC51E7">
        <w:t>kur</w:t>
      </w:r>
      <w:proofErr w:type="spellEnd"/>
      <w:r w:rsidRPr="00FC51E7">
        <w:t xml:space="preserve"> ka </w:t>
      </w:r>
      <w:proofErr w:type="spellStart"/>
      <w:r w:rsidRPr="00FC51E7">
        <w:t>dyshime</w:t>
      </w:r>
      <w:proofErr w:type="spellEnd"/>
      <w:r w:rsidRPr="00FC51E7">
        <w:t xml:space="preserve"> se </w:t>
      </w:r>
      <w:proofErr w:type="spellStart"/>
      <w:r w:rsidRPr="00FC51E7">
        <w:t>procedura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komprometuar</w:t>
      </w:r>
      <w:proofErr w:type="spellEnd"/>
      <w:r w:rsidRPr="00FC51E7">
        <w:t>.</w:t>
      </w:r>
    </w:p>
    <w:p w14:paraId="0731D465" w14:textId="77777777" w:rsidR="0048630D" w:rsidRPr="00FC51E7" w:rsidRDefault="0048630D">
      <w:pPr>
        <w:jc w:val="both"/>
      </w:pPr>
    </w:p>
    <w:p w14:paraId="0731D466" w14:textId="77777777" w:rsidR="0048630D" w:rsidRPr="00FC51E7" w:rsidRDefault="00000000">
      <w:pPr>
        <w:pStyle w:val="Heading2"/>
      </w:pPr>
      <w:bookmarkStart w:id="14" w:name="_yyap2ytawzni" w:colFirst="0" w:colLast="0"/>
      <w:bookmarkEnd w:id="14"/>
      <w:r w:rsidRPr="00FC51E7">
        <w:t>NENI 11 – PRANIMI DHE EVIDENTIMI I SINJALIZIMIT</w:t>
      </w:r>
    </w:p>
    <w:p w14:paraId="0731D467" w14:textId="77777777" w:rsidR="0048630D" w:rsidRPr="00FC51E7" w:rsidRDefault="0048630D">
      <w:pPr>
        <w:ind w:left="720"/>
        <w:jc w:val="both"/>
      </w:pPr>
    </w:p>
    <w:p w14:paraId="0731D468" w14:textId="77777777" w:rsidR="0048630D" w:rsidRPr="00FC51E7" w:rsidRDefault="00000000">
      <w:pPr>
        <w:numPr>
          <w:ilvl w:val="0"/>
          <w:numId w:val="13"/>
        </w:numPr>
        <w:ind w:hanging="141"/>
        <w:jc w:val="both"/>
      </w:pP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evidenton</w:t>
      </w:r>
      <w:proofErr w:type="spellEnd"/>
      <w:r w:rsidRPr="00FC51E7">
        <w:t xml:space="preserve"> </w:t>
      </w:r>
      <w:proofErr w:type="spellStart"/>
      <w:r w:rsidRPr="00FC51E7">
        <w:t>sinjalizimin</w:t>
      </w:r>
      <w:proofErr w:type="spellEnd"/>
      <w:r w:rsidRPr="00FC51E7">
        <w:t xml:space="preserve"> e </w:t>
      </w:r>
      <w:proofErr w:type="spellStart"/>
      <w:r w:rsidRPr="00FC51E7">
        <w:t>pranuar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krijon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regjistër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posaçëm</w:t>
      </w:r>
      <w:proofErr w:type="spellEnd"/>
      <w:r w:rsidRPr="00FC51E7">
        <w:t xml:space="preserve"> </w:t>
      </w:r>
      <w:proofErr w:type="spellStart"/>
      <w:r w:rsidRPr="00FC51E7">
        <w:t>protokolli</w:t>
      </w:r>
      <w:proofErr w:type="spellEnd"/>
      <w:r w:rsidRPr="00FC51E7">
        <w:t xml:space="preserve"> apo </w:t>
      </w:r>
      <w:proofErr w:type="spellStart"/>
      <w:r w:rsidRPr="00FC51E7">
        <w:t>elektronik</w:t>
      </w:r>
      <w:proofErr w:type="spellEnd"/>
      <w:r w:rsidRPr="00FC51E7">
        <w:t xml:space="preserve">,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duhet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përmbajë</w:t>
      </w:r>
      <w:proofErr w:type="spellEnd"/>
      <w:r w:rsidRPr="00FC51E7">
        <w:t xml:space="preserve">: </w:t>
      </w:r>
    </w:p>
    <w:p w14:paraId="0731D469" w14:textId="77777777" w:rsidR="0048630D" w:rsidRPr="00FC51E7" w:rsidRDefault="0048630D">
      <w:pPr>
        <w:ind w:left="720"/>
        <w:jc w:val="both"/>
      </w:pPr>
    </w:p>
    <w:p w14:paraId="0731D46A" w14:textId="77777777" w:rsidR="0048630D" w:rsidRPr="00FC51E7" w:rsidRDefault="00000000">
      <w:pPr>
        <w:numPr>
          <w:ilvl w:val="1"/>
          <w:numId w:val="13"/>
        </w:numPr>
        <w:jc w:val="both"/>
      </w:pPr>
      <w:proofErr w:type="spellStart"/>
      <w:r w:rsidRPr="00FC51E7">
        <w:t>datën</w:t>
      </w:r>
      <w:proofErr w:type="spellEnd"/>
      <w:r w:rsidRPr="00FC51E7">
        <w:t xml:space="preserve"> e </w:t>
      </w:r>
      <w:proofErr w:type="spellStart"/>
      <w:r w:rsidRPr="00FC51E7">
        <w:t>pranimit</w:t>
      </w:r>
      <w:proofErr w:type="spellEnd"/>
      <w:r w:rsidRPr="00FC51E7">
        <w:t>;</w:t>
      </w:r>
    </w:p>
    <w:p w14:paraId="0731D46B" w14:textId="77777777" w:rsidR="0048630D" w:rsidRPr="00FC51E7" w:rsidRDefault="00000000">
      <w:pPr>
        <w:numPr>
          <w:ilvl w:val="1"/>
          <w:numId w:val="13"/>
        </w:numPr>
        <w:jc w:val="both"/>
      </w:pPr>
      <w:proofErr w:type="spellStart"/>
      <w:r w:rsidRPr="00FC51E7">
        <w:t>numrin</w:t>
      </w:r>
      <w:proofErr w:type="spellEnd"/>
      <w:r w:rsidRPr="00FC51E7">
        <w:t xml:space="preserve"> e </w:t>
      </w:r>
      <w:proofErr w:type="spellStart"/>
      <w:r w:rsidRPr="00FC51E7">
        <w:t>rastit</w:t>
      </w:r>
      <w:proofErr w:type="spellEnd"/>
      <w:r w:rsidRPr="00FC51E7">
        <w:t xml:space="preserve">; </w:t>
      </w:r>
    </w:p>
    <w:p w14:paraId="0731D46C" w14:textId="77777777" w:rsidR="0048630D" w:rsidRPr="00FC51E7" w:rsidRDefault="00000000">
      <w:pPr>
        <w:numPr>
          <w:ilvl w:val="1"/>
          <w:numId w:val="13"/>
        </w:numPr>
        <w:jc w:val="both"/>
      </w:pPr>
      <w:proofErr w:type="spellStart"/>
      <w:r w:rsidRPr="00FC51E7">
        <w:lastRenderedPageBreak/>
        <w:t>të</w:t>
      </w:r>
      <w:proofErr w:type="spellEnd"/>
      <w:r w:rsidRPr="00FC51E7">
        <w:t xml:space="preserve"> </w:t>
      </w:r>
      <w:proofErr w:type="spellStart"/>
      <w:r w:rsidRPr="00FC51E7">
        <w:t>dhënat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Sinjalizuesin</w:t>
      </w:r>
      <w:proofErr w:type="spellEnd"/>
      <w:r w:rsidRPr="00FC51E7">
        <w:t xml:space="preserve">, me </w:t>
      </w:r>
      <w:proofErr w:type="spellStart"/>
      <w:r w:rsidRPr="00FC51E7">
        <w:t>përjashtim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rasteve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sinjalizimi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anonim</w:t>
      </w:r>
      <w:proofErr w:type="spellEnd"/>
      <w:r w:rsidRPr="00FC51E7">
        <w:t xml:space="preserve">; </w:t>
      </w:r>
      <w:proofErr w:type="spellStart"/>
      <w:r w:rsidRPr="00FC51E7">
        <w:t>dhe</w:t>
      </w:r>
      <w:proofErr w:type="spellEnd"/>
      <w:r w:rsidRPr="00FC51E7">
        <w:t xml:space="preserve"> </w:t>
      </w:r>
    </w:p>
    <w:p w14:paraId="0731D46D" w14:textId="77777777" w:rsidR="0048630D" w:rsidRPr="00FC51E7" w:rsidRDefault="00000000">
      <w:pPr>
        <w:numPr>
          <w:ilvl w:val="1"/>
          <w:numId w:val="13"/>
        </w:numPr>
        <w:jc w:val="both"/>
      </w:pPr>
      <w:proofErr w:type="spellStart"/>
      <w:r w:rsidRPr="00FC51E7">
        <w:t>përmbajtjen</w:t>
      </w:r>
      <w:proofErr w:type="spellEnd"/>
      <w:r w:rsidRPr="00FC51E7">
        <w:t xml:space="preserve"> e </w:t>
      </w:r>
      <w:proofErr w:type="spellStart"/>
      <w:r w:rsidRPr="00FC51E7">
        <w:t>shkurtër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informatës</w:t>
      </w:r>
      <w:proofErr w:type="spellEnd"/>
      <w:r w:rsidRPr="00FC51E7">
        <w:t xml:space="preserve">. </w:t>
      </w:r>
    </w:p>
    <w:p w14:paraId="0731D46E" w14:textId="77777777" w:rsidR="0048630D" w:rsidRPr="00FC51E7" w:rsidRDefault="0048630D">
      <w:pPr>
        <w:jc w:val="both"/>
      </w:pPr>
    </w:p>
    <w:p w14:paraId="0731D46F" w14:textId="77777777" w:rsidR="0048630D" w:rsidRPr="00FC51E7" w:rsidRDefault="00000000">
      <w:pPr>
        <w:numPr>
          <w:ilvl w:val="0"/>
          <w:numId w:val="13"/>
        </w:numPr>
        <w:ind w:hanging="141"/>
        <w:jc w:val="both"/>
      </w:pPr>
      <w:r w:rsidRPr="00FC51E7">
        <w:t xml:space="preserve">Brenda 48 </w:t>
      </w:r>
      <w:proofErr w:type="spellStart"/>
      <w:r w:rsidRPr="00FC51E7">
        <w:t>orëve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konfirmon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pranimin</w:t>
      </w:r>
      <w:proofErr w:type="spellEnd"/>
      <w:r w:rsidRPr="00FC51E7">
        <w:t xml:space="preserve"> e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e </w:t>
      </w:r>
      <w:proofErr w:type="spellStart"/>
      <w:r w:rsidRPr="00FC51E7">
        <w:t>njofton</w:t>
      </w:r>
      <w:proofErr w:type="spellEnd"/>
      <w:r w:rsidRPr="00FC51E7">
        <w:t xml:space="preserve"> se </w:t>
      </w:r>
      <w:proofErr w:type="spellStart"/>
      <w:r w:rsidRPr="00FC51E7">
        <w:t>trajtimi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tij</w:t>
      </w:r>
      <w:proofErr w:type="spellEnd"/>
      <w:r w:rsidRPr="00FC51E7">
        <w:t xml:space="preserve"> do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zhvillohet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rregullave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procedurave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.</w:t>
      </w:r>
    </w:p>
    <w:p w14:paraId="0731D470" w14:textId="77777777" w:rsidR="0048630D" w:rsidRPr="00FC51E7" w:rsidRDefault="0048630D">
      <w:pPr>
        <w:jc w:val="both"/>
      </w:pPr>
    </w:p>
    <w:p w14:paraId="0731D471" w14:textId="77777777" w:rsidR="0048630D" w:rsidRPr="00FC51E7" w:rsidRDefault="00000000">
      <w:pPr>
        <w:pStyle w:val="Heading2"/>
      </w:pPr>
      <w:bookmarkStart w:id="15" w:name="_2cmw1uvr7kv4" w:colFirst="0" w:colLast="0"/>
      <w:bookmarkEnd w:id="15"/>
      <w:r w:rsidRPr="00FC51E7">
        <w:t>NENI 12 – PROCEDURA E HETIMIT TË SINJALIZIMIT</w:t>
      </w:r>
    </w:p>
    <w:p w14:paraId="0731D472" w14:textId="77777777" w:rsidR="0048630D" w:rsidRPr="00FC51E7" w:rsidRDefault="0048630D">
      <w:pPr>
        <w:jc w:val="both"/>
      </w:pPr>
    </w:p>
    <w:p w14:paraId="0731D473" w14:textId="77777777" w:rsidR="0048630D" w:rsidRPr="00FC51E7" w:rsidRDefault="00000000">
      <w:pPr>
        <w:numPr>
          <w:ilvl w:val="0"/>
          <w:numId w:val="6"/>
        </w:numPr>
        <w:jc w:val="both"/>
      </w:pPr>
      <w:r w:rsidRPr="00FC51E7">
        <w:t xml:space="preserve">Brenda </w:t>
      </w:r>
      <w:proofErr w:type="spellStart"/>
      <w:r w:rsidRPr="00FC51E7">
        <w:t>tre</w:t>
      </w:r>
      <w:proofErr w:type="spellEnd"/>
      <w:r w:rsidRPr="00FC51E7">
        <w:t xml:space="preserve"> (3)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pune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pranimit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ka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detyrë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përgatis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raport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detajet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drejtohet</w:t>
      </w:r>
      <w:proofErr w:type="spellEnd"/>
      <w:r w:rsidRPr="00FC51E7">
        <w:t xml:space="preserve"> </w:t>
      </w:r>
      <w:proofErr w:type="spellStart"/>
      <w:r w:rsidRPr="00FC51E7">
        <w:t>Organit</w:t>
      </w:r>
      <w:proofErr w:type="spellEnd"/>
      <w:r w:rsidRPr="00FC51E7">
        <w:t xml:space="preserve"> </w:t>
      </w:r>
      <w:proofErr w:type="spellStart"/>
      <w:r w:rsidRPr="00FC51E7">
        <w:t>Vendimmarrës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, </w:t>
      </w:r>
      <w:proofErr w:type="spellStart"/>
      <w:r w:rsidRPr="00FC51E7">
        <w:t>varësisht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lloji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siç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përcaktuar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nenin</w:t>
      </w:r>
      <w:proofErr w:type="spellEnd"/>
      <w:r w:rsidRPr="00FC51E7">
        <w:t xml:space="preserve"> 9, me </w:t>
      </w:r>
      <w:proofErr w:type="spellStart"/>
      <w:r w:rsidRPr="00FC51E7">
        <w:t>kërkesën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miratim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fillimit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. </w:t>
      </w:r>
    </w:p>
    <w:p w14:paraId="0731D474" w14:textId="77777777" w:rsidR="0048630D" w:rsidRPr="00FC51E7" w:rsidRDefault="0048630D">
      <w:pPr>
        <w:jc w:val="both"/>
      </w:pPr>
    </w:p>
    <w:p w14:paraId="0731D475" w14:textId="77777777" w:rsidR="0048630D" w:rsidRPr="00FC51E7" w:rsidRDefault="00000000">
      <w:pPr>
        <w:numPr>
          <w:ilvl w:val="0"/>
          <w:numId w:val="6"/>
        </w:num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kërkesën</w:t>
      </w:r>
      <w:proofErr w:type="spellEnd"/>
      <w:r w:rsidRPr="00FC51E7">
        <w:t xml:space="preserve">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paragrafin</w:t>
      </w:r>
      <w:proofErr w:type="spellEnd"/>
      <w:r w:rsidRPr="00FC51E7">
        <w:t xml:space="preserve"> 1,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ka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obligim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jap </w:t>
      </w:r>
      <w:proofErr w:type="spellStart"/>
      <w:r w:rsidRPr="00FC51E7">
        <w:t>mendimin</w:t>
      </w:r>
      <w:proofErr w:type="spellEnd"/>
      <w:r w:rsidRPr="00FC51E7">
        <w:t xml:space="preserve"> e </w:t>
      </w:r>
      <w:proofErr w:type="spellStart"/>
      <w:r w:rsidRPr="00FC51E7">
        <w:t>tij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bazueshmërinë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propozoj</w:t>
      </w:r>
      <w:proofErr w:type="spellEnd"/>
      <w:r w:rsidRPr="00FC51E7">
        <w:t xml:space="preserve"> </w:t>
      </w:r>
      <w:proofErr w:type="spellStart"/>
      <w:r w:rsidRPr="00FC51E7">
        <w:t>përfshirjen</w:t>
      </w:r>
      <w:proofErr w:type="spellEnd"/>
      <w:r w:rsidRPr="00FC51E7">
        <w:t xml:space="preserve"> e </w:t>
      </w:r>
      <w:proofErr w:type="spellStart"/>
      <w:r w:rsidRPr="00FC51E7">
        <w:t>Zyrtatëve</w:t>
      </w:r>
      <w:proofErr w:type="spellEnd"/>
      <w:r w:rsidRPr="00FC51E7">
        <w:t xml:space="preserve"> </w:t>
      </w:r>
      <w:proofErr w:type="spellStart"/>
      <w:r w:rsidRPr="00FC51E7">
        <w:t>Ndihmës</w:t>
      </w:r>
      <w:proofErr w:type="spellEnd"/>
      <w:r w:rsidRPr="00FC51E7">
        <w:t xml:space="preserve"> relevant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zhvillimin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.  </w:t>
      </w:r>
    </w:p>
    <w:p w14:paraId="0731D476" w14:textId="77777777" w:rsidR="0048630D" w:rsidRPr="00FC51E7" w:rsidRDefault="0048630D">
      <w:pPr>
        <w:jc w:val="both"/>
      </w:pPr>
    </w:p>
    <w:p w14:paraId="0731D477" w14:textId="7C6E3DA6" w:rsidR="0048630D" w:rsidRPr="00FC51E7" w:rsidRDefault="00000000">
      <w:pPr>
        <w:numPr>
          <w:ilvl w:val="0"/>
          <w:numId w:val="6"/>
        </w:numPr>
        <w:jc w:val="both"/>
      </w:pPr>
      <w:r w:rsidRPr="00FC51E7">
        <w:t xml:space="preserve">Brenda </w:t>
      </w:r>
      <w:proofErr w:type="spellStart"/>
      <w:r w:rsidRPr="00FC51E7">
        <w:t>dy</w:t>
      </w:r>
      <w:proofErr w:type="spellEnd"/>
      <w:r w:rsidRPr="00FC51E7">
        <w:t xml:space="preserve"> (2)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pune</w:t>
      </w:r>
      <w:proofErr w:type="spellEnd"/>
      <w:r w:rsidRPr="00FC51E7">
        <w:t xml:space="preserve">, </w:t>
      </w:r>
      <w:proofErr w:type="spellStart"/>
      <w:r w:rsidRPr="00FC51E7">
        <w:t>Organi</w:t>
      </w:r>
      <w:proofErr w:type="spellEnd"/>
      <w:r w:rsidRPr="00FC51E7">
        <w:t xml:space="preserve"> </w:t>
      </w:r>
      <w:proofErr w:type="spellStart"/>
      <w:r w:rsidRPr="00FC51E7">
        <w:t>Vendimmarrës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 </w:t>
      </w:r>
      <w:proofErr w:type="spellStart"/>
      <w:r w:rsidRPr="00FC51E7">
        <w:t>jep</w:t>
      </w:r>
      <w:proofErr w:type="spellEnd"/>
      <w:r w:rsidRPr="00FC51E7">
        <w:t xml:space="preserve"> </w:t>
      </w:r>
      <w:proofErr w:type="spellStart"/>
      <w:r w:rsidRPr="00FC51E7">
        <w:t>miratimin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refuzimin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fillim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 </w:t>
      </w:r>
    </w:p>
    <w:p w14:paraId="0731D478" w14:textId="77777777" w:rsidR="0048630D" w:rsidRPr="00FC51E7" w:rsidRDefault="0048630D">
      <w:pPr>
        <w:jc w:val="both"/>
      </w:pPr>
    </w:p>
    <w:p w14:paraId="0731D479" w14:textId="77777777" w:rsidR="0048630D" w:rsidRPr="00FC51E7" w:rsidRDefault="00000000">
      <w:pPr>
        <w:numPr>
          <w:ilvl w:val="0"/>
          <w:numId w:val="6"/>
        </w:numPr>
        <w:jc w:val="both"/>
      </w:pPr>
      <w:r w:rsidRPr="00FC51E7">
        <w:t xml:space="preserve">Pas </w:t>
      </w:r>
      <w:proofErr w:type="spellStart"/>
      <w:r w:rsidRPr="00FC51E7">
        <w:t>konfirmimit</w:t>
      </w:r>
      <w:proofErr w:type="spellEnd"/>
      <w:r w:rsidRPr="00FC51E7">
        <w:t xml:space="preserve"> / </w:t>
      </w:r>
      <w:proofErr w:type="spellStart"/>
      <w:r w:rsidRPr="00FC51E7">
        <w:t>autorizimit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Organi</w:t>
      </w:r>
      <w:proofErr w:type="spellEnd"/>
      <w:r w:rsidRPr="00FC51E7">
        <w:t xml:space="preserve"> </w:t>
      </w:r>
      <w:proofErr w:type="spellStart"/>
      <w:r w:rsidRPr="00FC51E7">
        <w:t>Vendimmarrës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fillon</w:t>
      </w:r>
      <w:proofErr w:type="spellEnd"/>
      <w:r w:rsidRPr="00FC51E7">
        <w:t xml:space="preserve"> </w:t>
      </w:r>
      <w:proofErr w:type="spellStart"/>
      <w:r w:rsidRPr="00FC51E7">
        <w:t>hetimin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shqyrton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vlerëson</w:t>
      </w:r>
      <w:proofErr w:type="spellEnd"/>
      <w:r w:rsidRPr="00FC51E7">
        <w:t xml:space="preserve"> </w:t>
      </w:r>
      <w:proofErr w:type="spellStart"/>
      <w:r w:rsidRPr="00FC51E7">
        <w:t>pretendimet</w:t>
      </w:r>
      <w:proofErr w:type="spellEnd"/>
      <w:r w:rsidRPr="00FC51E7">
        <w:t xml:space="preserve"> e </w:t>
      </w:r>
      <w:proofErr w:type="spellStart"/>
      <w:r w:rsidRPr="00FC51E7">
        <w:t>ngritura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Sinjalizuesi</w:t>
      </w:r>
      <w:proofErr w:type="spellEnd"/>
      <w:r w:rsidRPr="00FC51E7">
        <w:t xml:space="preserve">.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fazës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kërkojë</w:t>
      </w:r>
      <w:proofErr w:type="spellEnd"/>
      <w:r w:rsidRPr="00FC51E7">
        <w:t xml:space="preserve"> </w:t>
      </w:r>
      <w:proofErr w:type="spellStart"/>
      <w:r w:rsidRPr="00FC51E7">
        <w:t>informacion</w:t>
      </w:r>
      <w:proofErr w:type="spellEnd"/>
      <w:r w:rsidRPr="00FC51E7">
        <w:t xml:space="preserve"> </w:t>
      </w:r>
      <w:proofErr w:type="spellStart"/>
      <w:r w:rsidRPr="00FC51E7">
        <w:t>shtesë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dokumente</w:t>
      </w:r>
      <w:proofErr w:type="spellEnd"/>
      <w:r w:rsidRPr="00FC51E7">
        <w:t xml:space="preserve"> </w:t>
      </w:r>
      <w:proofErr w:type="spellStart"/>
      <w:r w:rsidRPr="00FC51E7">
        <w:t>relevante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urdhërojë</w:t>
      </w:r>
      <w:proofErr w:type="spellEnd"/>
      <w:r w:rsidRPr="00FC51E7">
        <w:t xml:space="preserve"> </w:t>
      </w:r>
      <w:proofErr w:type="spellStart"/>
      <w:r w:rsidRPr="00FC51E7">
        <w:t>inspektime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marrë</w:t>
      </w:r>
      <w:proofErr w:type="spellEnd"/>
      <w:r w:rsidRPr="00FC51E7">
        <w:t xml:space="preserve"> </w:t>
      </w:r>
      <w:proofErr w:type="spellStart"/>
      <w:r w:rsidRPr="00FC51E7">
        <w:t>deklaratë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personat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dijeni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çështjen</w:t>
      </w:r>
      <w:proofErr w:type="spellEnd"/>
      <w:r w:rsidRPr="00FC51E7">
        <w:t xml:space="preserve">, </w:t>
      </w:r>
      <w:proofErr w:type="spellStart"/>
      <w:r w:rsidRPr="00FC51E7">
        <w:t>si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konsultohet</w:t>
      </w:r>
      <w:proofErr w:type="spellEnd"/>
      <w:r w:rsidRPr="00FC51E7">
        <w:t xml:space="preserve"> apo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kërkojë</w:t>
      </w:r>
      <w:proofErr w:type="spellEnd"/>
      <w:r w:rsidRPr="00FC51E7">
        <w:t xml:space="preserve"> </w:t>
      </w:r>
      <w:proofErr w:type="spellStart"/>
      <w:r w:rsidRPr="00FC51E7">
        <w:t>asistencën</w:t>
      </w:r>
      <w:proofErr w:type="spellEnd"/>
      <w:r w:rsidRPr="00FC51E7">
        <w:t xml:space="preserve"> e </w:t>
      </w:r>
      <w:proofErr w:type="spellStart"/>
      <w:r w:rsidRPr="00FC51E7">
        <w:t>Zyrtarëve</w:t>
      </w:r>
      <w:proofErr w:type="spellEnd"/>
      <w:r w:rsidRPr="00FC51E7">
        <w:t xml:space="preserve"> Ndihmës. </w:t>
      </w:r>
    </w:p>
    <w:p w14:paraId="0731D47A" w14:textId="77777777" w:rsidR="0048630D" w:rsidRPr="00FC51E7" w:rsidRDefault="0048630D">
      <w:pPr>
        <w:jc w:val="both"/>
      </w:pPr>
    </w:p>
    <w:p w14:paraId="0731D47B" w14:textId="77777777" w:rsidR="0048630D" w:rsidRPr="00FC51E7" w:rsidRDefault="00000000">
      <w:pPr>
        <w:numPr>
          <w:ilvl w:val="0"/>
          <w:numId w:val="6"/>
        </w:numPr>
        <w:jc w:val="both"/>
      </w:pP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obligohet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dokumentoj</w:t>
      </w:r>
      <w:proofErr w:type="spellEnd"/>
      <w:r w:rsidRPr="00FC51E7">
        <w:t xml:space="preserve"> me </w:t>
      </w:r>
      <w:proofErr w:type="spellStart"/>
      <w:r w:rsidRPr="00FC51E7">
        <w:t>shkrim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kryen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regjistroj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provë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paraqitur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palët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arsyetoj</w:t>
      </w:r>
      <w:proofErr w:type="spellEnd"/>
      <w:r w:rsidRPr="00FC51E7">
        <w:t xml:space="preserve"> </w:t>
      </w:r>
      <w:proofErr w:type="spellStart"/>
      <w:r w:rsidRPr="00FC51E7">
        <w:t>vendimin</w:t>
      </w:r>
      <w:proofErr w:type="spellEnd"/>
      <w:r w:rsidRPr="00FC51E7">
        <w:t xml:space="preserve"> e </w:t>
      </w:r>
      <w:proofErr w:type="spellStart"/>
      <w:r w:rsidRPr="00FC51E7">
        <w:t>mospranimit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tyre </w:t>
      </w: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vlerëson</w:t>
      </w:r>
      <w:proofErr w:type="spellEnd"/>
      <w:r w:rsidRPr="00FC51E7">
        <w:t xml:space="preserve"> se </w:t>
      </w:r>
      <w:proofErr w:type="spellStart"/>
      <w:r w:rsidRPr="00FC51E7">
        <w:t>prova</w:t>
      </w:r>
      <w:proofErr w:type="spellEnd"/>
      <w:r w:rsidRPr="00FC51E7">
        <w:t xml:space="preserve"> e </w:t>
      </w:r>
      <w:proofErr w:type="spellStart"/>
      <w:r w:rsidRPr="00FC51E7">
        <w:t>paraqitur</w:t>
      </w:r>
      <w:proofErr w:type="spellEnd"/>
      <w:r w:rsidRPr="00FC51E7">
        <w:t xml:space="preserve"> </w:t>
      </w:r>
      <w:proofErr w:type="spellStart"/>
      <w:r w:rsidRPr="00FC51E7">
        <w:t>nuk</w:t>
      </w:r>
      <w:proofErr w:type="spellEnd"/>
      <w:r w:rsidRPr="00FC51E7">
        <w:t xml:space="preserve"> ka </w:t>
      </w:r>
      <w:proofErr w:type="spellStart"/>
      <w:r w:rsidRPr="00FC51E7">
        <w:t>vlerë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çështjen</w:t>
      </w:r>
      <w:proofErr w:type="spellEnd"/>
      <w:r w:rsidRPr="00FC51E7">
        <w:t xml:space="preserve">. </w:t>
      </w:r>
    </w:p>
    <w:p w14:paraId="0731D47C" w14:textId="77777777" w:rsidR="0048630D" w:rsidRPr="00FC51E7" w:rsidRDefault="0048630D">
      <w:pPr>
        <w:jc w:val="both"/>
      </w:pPr>
    </w:p>
    <w:p w14:paraId="0731D47D" w14:textId="77777777" w:rsidR="0048630D" w:rsidRPr="00FC51E7" w:rsidRDefault="00000000">
      <w:pPr>
        <w:numPr>
          <w:ilvl w:val="0"/>
          <w:numId w:val="6"/>
        </w:numPr>
        <w:jc w:val="both"/>
      </w:pPr>
      <w:proofErr w:type="spellStart"/>
      <w:r w:rsidRPr="00FC51E7">
        <w:t>Faza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zgjasë</w:t>
      </w:r>
      <w:proofErr w:type="spellEnd"/>
      <w:r w:rsidRPr="00FC51E7">
        <w:t xml:space="preserve"> </w:t>
      </w:r>
      <w:proofErr w:type="spellStart"/>
      <w:r w:rsidRPr="00FC51E7">
        <w:t>deri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njëzet</w:t>
      </w:r>
      <w:proofErr w:type="spellEnd"/>
      <w:r w:rsidRPr="00FC51E7">
        <w:t xml:space="preserve"> (20)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data e </w:t>
      </w:r>
      <w:proofErr w:type="spellStart"/>
      <w:r w:rsidRPr="00FC51E7">
        <w:t>pranimit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miratimit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fillim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</w:p>
    <w:p w14:paraId="0731D47E" w14:textId="77777777" w:rsidR="0048630D" w:rsidRPr="00FC51E7" w:rsidRDefault="0048630D">
      <w:pPr>
        <w:jc w:val="both"/>
      </w:pPr>
    </w:p>
    <w:p w14:paraId="0731D47F" w14:textId="77777777" w:rsidR="0048630D" w:rsidRPr="00FC51E7" w:rsidRDefault="00000000">
      <w:pPr>
        <w:pStyle w:val="Heading2"/>
      </w:pPr>
      <w:bookmarkStart w:id="16" w:name="_nayr6vbb7qs" w:colFirst="0" w:colLast="0"/>
      <w:bookmarkEnd w:id="16"/>
      <w:r w:rsidRPr="00FC51E7">
        <w:t>NENI 13 – PËRFUNDIMI I HETIMIT TË SINJALIZIMIT</w:t>
      </w:r>
    </w:p>
    <w:p w14:paraId="0731D480" w14:textId="77777777" w:rsidR="0048630D" w:rsidRPr="00FC51E7" w:rsidRDefault="0048630D">
      <w:pPr>
        <w:ind w:left="720"/>
        <w:jc w:val="both"/>
      </w:pPr>
    </w:p>
    <w:p w14:paraId="0731D481" w14:textId="77777777" w:rsidR="0048630D" w:rsidRPr="00FC51E7" w:rsidRDefault="00000000">
      <w:pPr>
        <w:numPr>
          <w:ilvl w:val="0"/>
          <w:numId w:val="4"/>
        </w:numPr>
        <w:ind w:hanging="141"/>
        <w:jc w:val="both"/>
      </w:pPr>
      <w:proofErr w:type="spellStart"/>
      <w:r w:rsidRPr="00FC51E7">
        <w:t>Zyrtari</w:t>
      </w:r>
      <w:proofErr w:type="spellEnd"/>
      <w:r w:rsidRPr="00FC51E7">
        <w:t xml:space="preserve"> Përgjegjës, pas </w:t>
      </w:r>
      <w:proofErr w:type="spellStart"/>
      <w:r w:rsidRPr="00FC51E7">
        <w:t>mbledhjes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gjitha</w:t>
      </w:r>
      <w:proofErr w:type="spellEnd"/>
      <w:r w:rsidRPr="00FC51E7">
        <w:t xml:space="preserve"> </w:t>
      </w:r>
      <w:proofErr w:type="spellStart"/>
      <w:r w:rsidRPr="00FC51E7">
        <w:t>fakteve</w:t>
      </w:r>
      <w:proofErr w:type="spellEnd"/>
      <w:r w:rsidRPr="00FC51E7">
        <w:t xml:space="preserve">, </w:t>
      </w:r>
      <w:proofErr w:type="spellStart"/>
      <w:r w:rsidRPr="00FC51E7">
        <w:t>provave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gjeturave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fazës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, </w:t>
      </w:r>
      <w:proofErr w:type="spellStart"/>
      <w:r w:rsidRPr="00FC51E7">
        <w:t>kompleton</w:t>
      </w:r>
      <w:proofErr w:type="spellEnd"/>
      <w:r w:rsidRPr="00FC51E7">
        <w:t xml:space="preserve"> </w:t>
      </w:r>
      <w:proofErr w:type="spellStart"/>
      <w:r w:rsidRPr="00FC51E7">
        <w:t>dosjen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njejtën</w:t>
      </w:r>
      <w:proofErr w:type="spellEnd"/>
      <w:r w:rsidRPr="00FC51E7">
        <w:t xml:space="preserve"> </w:t>
      </w:r>
      <w:proofErr w:type="spellStart"/>
      <w:r w:rsidRPr="00FC51E7">
        <w:t>ia</w:t>
      </w:r>
      <w:proofErr w:type="spellEnd"/>
      <w:r w:rsidRPr="00FC51E7">
        <w:t xml:space="preserve"> </w:t>
      </w:r>
      <w:proofErr w:type="spellStart"/>
      <w:r w:rsidRPr="00FC51E7">
        <w:t>dorëzon</w:t>
      </w:r>
      <w:proofErr w:type="spellEnd"/>
      <w:r w:rsidRPr="00FC51E7">
        <w:t xml:space="preserve"> </w:t>
      </w:r>
      <w:proofErr w:type="spellStart"/>
      <w:r w:rsidRPr="00FC51E7">
        <w:t>Organit</w:t>
      </w:r>
      <w:proofErr w:type="spellEnd"/>
      <w:r w:rsidRPr="00FC51E7">
        <w:t xml:space="preserve"> </w:t>
      </w:r>
      <w:proofErr w:type="spellStart"/>
      <w:r w:rsidRPr="00FC51E7">
        <w:t>Vendimmarrës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,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cili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afat</w:t>
      </w:r>
      <w:proofErr w:type="spellEnd"/>
      <w:r w:rsidRPr="00FC51E7">
        <w:t xml:space="preserve"> </w:t>
      </w:r>
      <w:proofErr w:type="spellStart"/>
      <w:r w:rsidRPr="00FC51E7">
        <w:t>prej</w:t>
      </w:r>
      <w:proofErr w:type="spellEnd"/>
      <w:r w:rsidRPr="00FC51E7">
        <w:t xml:space="preserve"> </w:t>
      </w:r>
      <w:proofErr w:type="spellStart"/>
      <w:r w:rsidRPr="00FC51E7">
        <w:t>pesë</w:t>
      </w:r>
      <w:proofErr w:type="spellEnd"/>
      <w:r w:rsidRPr="00FC51E7">
        <w:t xml:space="preserve"> (5)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pune</w:t>
      </w:r>
      <w:proofErr w:type="spellEnd"/>
      <w:r w:rsidRPr="00FC51E7">
        <w:t xml:space="preserve">, </w:t>
      </w:r>
      <w:proofErr w:type="spellStart"/>
      <w:r w:rsidRPr="00FC51E7">
        <w:t>shqyrton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gjeturat</w:t>
      </w:r>
      <w:proofErr w:type="spellEnd"/>
      <w:r w:rsidRPr="00FC51E7">
        <w:t xml:space="preserve"> e </w:t>
      </w:r>
      <w:proofErr w:type="spellStart"/>
      <w:r w:rsidRPr="00FC51E7">
        <w:t>Zyrtarit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>.</w:t>
      </w:r>
    </w:p>
    <w:p w14:paraId="0731D482" w14:textId="77777777" w:rsidR="0048630D" w:rsidRPr="00FC51E7" w:rsidRDefault="0048630D">
      <w:pPr>
        <w:jc w:val="both"/>
      </w:pPr>
    </w:p>
    <w:p w14:paraId="0731D483" w14:textId="77777777" w:rsidR="0048630D" w:rsidRPr="00FC51E7" w:rsidRDefault="00000000">
      <w:pPr>
        <w:numPr>
          <w:ilvl w:val="0"/>
          <w:numId w:val="4"/>
        </w:numPr>
        <w:ind w:hanging="141"/>
        <w:jc w:val="both"/>
      </w:pPr>
      <w:proofErr w:type="spellStart"/>
      <w:r w:rsidRPr="00FC51E7">
        <w:t>Nëse</w:t>
      </w:r>
      <w:proofErr w:type="spellEnd"/>
      <w:r w:rsidRPr="00FC51E7">
        <w:t xml:space="preserve"> </w:t>
      </w:r>
      <w:proofErr w:type="spellStart"/>
      <w:r w:rsidRPr="00FC51E7">
        <w:t>rezulton</w:t>
      </w:r>
      <w:proofErr w:type="spellEnd"/>
      <w:r w:rsidRPr="00FC51E7">
        <w:t xml:space="preserve"> se </w:t>
      </w:r>
      <w:proofErr w:type="spellStart"/>
      <w:r w:rsidRPr="00FC51E7">
        <w:t>veprimi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praktika</w:t>
      </w:r>
      <w:proofErr w:type="spellEnd"/>
      <w:r w:rsidRPr="00FC51E7">
        <w:t xml:space="preserve"> e </w:t>
      </w:r>
      <w:proofErr w:type="spellStart"/>
      <w:r w:rsidRPr="00FC51E7">
        <w:t>dyshuar</w:t>
      </w:r>
      <w:proofErr w:type="spellEnd"/>
      <w:r w:rsidRPr="00FC51E7">
        <w:t xml:space="preserve"> e </w:t>
      </w:r>
      <w:proofErr w:type="spellStart"/>
      <w:r w:rsidRPr="00FC51E7">
        <w:t>sinjalizuar</w:t>
      </w:r>
      <w:proofErr w:type="spellEnd"/>
      <w:r w:rsidRPr="00FC51E7">
        <w:t xml:space="preserve"> </w:t>
      </w:r>
      <w:proofErr w:type="spellStart"/>
      <w:r w:rsidRPr="00FC51E7">
        <w:t>përbën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përbëjë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shkelje</w:t>
      </w:r>
      <w:proofErr w:type="spellEnd"/>
      <w:r w:rsidRPr="00FC51E7">
        <w:t xml:space="preserve"> </w:t>
      </w:r>
      <w:proofErr w:type="spellStart"/>
      <w:r w:rsidRPr="00FC51E7">
        <w:t>ligjore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ligjit</w:t>
      </w:r>
      <w:proofErr w:type="spellEnd"/>
      <w:r w:rsidRPr="00FC51E7">
        <w:t xml:space="preserve">, </w:t>
      </w:r>
      <w:proofErr w:type="spellStart"/>
      <w:r w:rsidRPr="00FC51E7">
        <w:t>Organi</w:t>
      </w:r>
      <w:proofErr w:type="spellEnd"/>
      <w:r w:rsidRPr="00FC51E7">
        <w:t xml:space="preserve"> </w:t>
      </w:r>
      <w:proofErr w:type="spellStart"/>
      <w:r w:rsidRPr="00FC51E7">
        <w:t>Vendimmarrës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 </w:t>
      </w:r>
      <w:proofErr w:type="spellStart"/>
      <w:r w:rsidRPr="00FC51E7">
        <w:t>autorizon</w:t>
      </w:r>
      <w:proofErr w:type="spellEnd"/>
      <w:r w:rsidRPr="00FC51E7">
        <w:t xml:space="preserve"> </w:t>
      </w:r>
      <w:proofErr w:type="spellStart"/>
      <w:r w:rsidRPr="00FC51E7">
        <w:t>organin</w:t>
      </w:r>
      <w:proofErr w:type="spellEnd"/>
      <w:r w:rsidRPr="00FC51E7">
        <w:t xml:space="preserve"> </w:t>
      </w:r>
      <w:proofErr w:type="spellStart"/>
      <w:r w:rsidRPr="00FC51E7">
        <w:t>kompetent</w:t>
      </w:r>
      <w:proofErr w:type="spellEnd"/>
      <w:r w:rsidRPr="00FC51E7">
        <w:t xml:space="preserve"> </w:t>
      </w:r>
      <w:proofErr w:type="spellStart"/>
      <w:r w:rsidRPr="00FC51E7">
        <w:t>brenda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fillimin</w:t>
      </w:r>
      <w:proofErr w:type="spellEnd"/>
      <w:r w:rsidRPr="00FC51E7">
        <w:t xml:space="preserve"> e </w:t>
      </w:r>
      <w:proofErr w:type="spellStart"/>
      <w:r w:rsidRPr="00FC51E7">
        <w:t>procedurave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, </w:t>
      </w:r>
      <w:proofErr w:type="spellStart"/>
      <w:r w:rsidRPr="00FC51E7">
        <w:t>dhe</w:t>
      </w:r>
      <w:proofErr w:type="spellEnd"/>
      <w:r w:rsidRPr="00FC51E7">
        <w:t xml:space="preserve">/apo </w:t>
      </w:r>
      <w:proofErr w:type="spellStart"/>
      <w:r w:rsidRPr="00FC51E7">
        <w:lastRenderedPageBreak/>
        <w:t>njofton</w:t>
      </w:r>
      <w:proofErr w:type="spellEnd"/>
      <w:r w:rsidRPr="00FC51E7">
        <w:t xml:space="preserve"> </w:t>
      </w:r>
      <w:proofErr w:type="spellStart"/>
      <w:r w:rsidRPr="00FC51E7">
        <w:t>Institucionet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veprimet</w:t>
      </w:r>
      <w:proofErr w:type="spellEnd"/>
      <w:r w:rsidRPr="00FC51E7">
        <w:t xml:space="preserve"> apo </w:t>
      </w:r>
      <w:proofErr w:type="spellStart"/>
      <w:r w:rsidRPr="00FC51E7">
        <w:t>mosveprimet</w:t>
      </w:r>
      <w:proofErr w:type="spellEnd"/>
      <w:r w:rsidRPr="00FC51E7">
        <w:t xml:space="preserve"> </w:t>
      </w:r>
      <w:proofErr w:type="spellStart"/>
      <w:r w:rsidRPr="00FC51E7">
        <w:t>janë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asaj</w:t>
      </w:r>
      <w:proofErr w:type="spellEnd"/>
      <w:r w:rsidRPr="00FC51E7">
        <w:t xml:space="preserve"> </w:t>
      </w:r>
      <w:proofErr w:type="spellStart"/>
      <w:r w:rsidRPr="00FC51E7">
        <w:t>natyre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domosdoshme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raportohet</w:t>
      </w:r>
      <w:proofErr w:type="spellEnd"/>
      <w:r w:rsidRPr="00FC51E7">
        <w:t xml:space="preserve"> </w:t>
      </w:r>
      <w:proofErr w:type="spellStart"/>
      <w:r w:rsidRPr="00FC51E7">
        <w:t>tek</w:t>
      </w:r>
      <w:proofErr w:type="spellEnd"/>
      <w:r w:rsidRPr="00FC51E7">
        <w:t xml:space="preserve"> </w:t>
      </w:r>
      <w:proofErr w:type="spellStart"/>
      <w:r w:rsidRPr="00FC51E7">
        <w:t>Institucionet</w:t>
      </w:r>
      <w:proofErr w:type="spellEnd"/>
      <w:r w:rsidRPr="00FC51E7">
        <w:t xml:space="preserve"> </w:t>
      </w:r>
      <w:proofErr w:type="spellStart"/>
      <w:r w:rsidRPr="00FC51E7">
        <w:t>kompetente</w:t>
      </w:r>
      <w:proofErr w:type="spellEnd"/>
      <w:r w:rsidRPr="00FC51E7">
        <w:t>.</w:t>
      </w:r>
    </w:p>
    <w:p w14:paraId="0731D484" w14:textId="77777777" w:rsidR="0048630D" w:rsidRPr="00FC51E7" w:rsidRDefault="0048630D">
      <w:pPr>
        <w:ind w:left="720"/>
        <w:jc w:val="both"/>
      </w:pPr>
    </w:p>
    <w:p w14:paraId="0731D485" w14:textId="77777777" w:rsidR="0048630D" w:rsidRPr="00FC51E7" w:rsidRDefault="00000000">
      <w:pPr>
        <w:numPr>
          <w:ilvl w:val="0"/>
          <w:numId w:val="4"/>
        </w:numPr>
        <w:ind w:hanging="141"/>
        <w:jc w:val="both"/>
      </w:pPr>
      <w:proofErr w:type="spellStart"/>
      <w:r w:rsidRPr="00FC51E7">
        <w:t>Procedura</w:t>
      </w:r>
      <w:proofErr w:type="spellEnd"/>
      <w:r w:rsidRPr="00FC51E7">
        <w:t xml:space="preserve"> e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përfundon</w:t>
      </w:r>
      <w:proofErr w:type="spellEnd"/>
      <w:r w:rsidRPr="00FC51E7">
        <w:t xml:space="preserve"> </w:t>
      </w:r>
      <w:proofErr w:type="spellStart"/>
      <w:r w:rsidRPr="00FC51E7">
        <w:t>sa</w:t>
      </w:r>
      <w:proofErr w:type="spellEnd"/>
      <w:r w:rsidRPr="00FC51E7">
        <w:t xml:space="preserve"> </w:t>
      </w:r>
      <w:proofErr w:type="spellStart"/>
      <w:r w:rsidRPr="00FC51E7">
        <w:t>më</w:t>
      </w:r>
      <w:proofErr w:type="spellEnd"/>
      <w:r w:rsidRPr="00FC51E7">
        <w:t xml:space="preserve"> </w:t>
      </w:r>
      <w:proofErr w:type="spellStart"/>
      <w:r w:rsidRPr="00FC51E7">
        <w:t>shpejt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e </w:t>
      </w:r>
      <w:proofErr w:type="spellStart"/>
      <w:r w:rsidRPr="00FC51E7">
        <w:t>mundur</w:t>
      </w:r>
      <w:proofErr w:type="spellEnd"/>
      <w:r w:rsidRPr="00FC51E7">
        <w:t xml:space="preserve">, </w:t>
      </w:r>
      <w:proofErr w:type="spellStart"/>
      <w:r w:rsidRPr="00FC51E7">
        <w:t>por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rast</w:t>
      </w:r>
      <w:proofErr w:type="spellEnd"/>
      <w:r w:rsidRPr="00FC51E7">
        <w:t xml:space="preserve">, jo </w:t>
      </w:r>
      <w:proofErr w:type="spellStart"/>
      <w:r w:rsidRPr="00FC51E7">
        <w:t>më</w:t>
      </w:r>
      <w:proofErr w:type="spellEnd"/>
      <w:r w:rsidRPr="00FC51E7">
        <w:t xml:space="preserve"> </w:t>
      </w:r>
      <w:proofErr w:type="spellStart"/>
      <w:r w:rsidRPr="00FC51E7">
        <w:t>vonë</w:t>
      </w:r>
      <w:proofErr w:type="spellEnd"/>
      <w:r w:rsidRPr="00FC51E7">
        <w:t xml:space="preserve"> se </w:t>
      </w:r>
      <w:proofErr w:type="spellStart"/>
      <w:r w:rsidRPr="00FC51E7">
        <w:t>tridhjetë</w:t>
      </w:r>
      <w:proofErr w:type="spellEnd"/>
      <w:r w:rsidRPr="00FC51E7">
        <w:t xml:space="preserve"> (30)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data e </w:t>
      </w:r>
      <w:proofErr w:type="spellStart"/>
      <w:r w:rsidRPr="00FC51E7">
        <w:t>pranimit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rrethanat</w:t>
      </w:r>
      <w:proofErr w:type="spellEnd"/>
      <w:r w:rsidRPr="00FC51E7">
        <w:t xml:space="preserve"> e </w:t>
      </w:r>
      <w:proofErr w:type="spellStart"/>
      <w:r w:rsidRPr="00FC51E7">
        <w:t>rastit</w:t>
      </w:r>
      <w:proofErr w:type="spellEnd"/>
      <w:r w:rsidRPr="00FC51E7">
        <w:t xml:space="preserve"> </w:t>
      </w:r>
      <w:proofErr w:type="spellStart"/>
      <w:r w:rsidRPr="00FC51E7">
        <w:t>nevojitet</w:t>
      </w:r>
      <w:proofErr w:type="spellEnd"/>
      <w:r w:rsidRPr="00FC51E7">
        <w:t xml:space="preserve"> </w:t>
      </w:r>
      <w:proofErr w:type="spellStart"/>
      <w:r w:rsidRPr="00FC51E7">
        <w:t>shtyrja</w:t>
      </w:r>
      <w:proofErr w:type="spellEnd"/>
      <w:r w:rsidRPr="00FC51E7">
        <w:t xml:space="preserve"> e </w:t>
      </w:r>
      <w:proofErr w:type="spellStart"/>
      <w:r w:rsidRPr="00FC51E7">
        <w:t>afatit</w:t>
      </w:r>
      <w:proofErr w:type="spellEnd"/>
      <w:r w:rsidRPr="00FC51E7">
        <w:t xml:space="preserve">, </w:t>
      </w:r>
      <w:proofErr w:type="spellStart"/>
      <w:r w:rsidRPr="00FC51E7">
        <w:t>procedura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zgjatet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përfundoj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afat</w:t>
      </w:r>
      <w:proofErr w:type="spellEnd"/>
      <w:r w:rsidRPr="00FC51E7">
        <w:t xml:space="preserve"> </w:t>
      </w:r>
      <w:proofErr w:type="spellStart"/>
      <w:r w:rsidRPr="00FC51E7">
        <w:t>prej</w:t>
      </w:r>
      <w:proofErr w:type="spellEnd"/>
      <w:r w:rsidRPr="00FC51E7">
        <w:t xml:space="preserve"> </w:t>
      </w:r>
      <w:proofErr w:type="spellStart"/>
      <w:r w:rsidRPr="00FC51E7">
        <w:t>dyzetepesë</w:t>
      </w:r>
      <w:proofErr w:type="spellEnd"/>
      <w:r w:rsidRPr="00FC51E7">
        <w:t xml:space="preserve"> (45) </w:t>
      </w:r>
      <w:proofErr w:type="spellStart"/>
      <w:r w:rsidRPr="00FC51E7">
        <w:t>ditë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data e </w:t>
      </w:r>
      <w:proofErr w:type="spellStart"/>
      <w:r w:rsidRPr="00FC51E7">
        <w:t>pranimit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</w:p>
    <w:p w14:paraId="0731D486" w14:textId="77777777" w:rsidR="0048630D" w:rsidRPr="00FC51E7" w:rsidRDefault="0048630D">
      <w:pPr>
        <w:ind w:left="720"/>
        <w:jc w:val="both"/>
      </w:pPr>
    </w:p>
    <w:p w14:paraId="0731D487" w14:textId="77777777" w:rsidR="0048630D" w:rsidRPr="00FC51E7" w:rsidRDefault="00000000">
      <w:pPr>
        <w:numPr>
          <w:ilvl w:val="0"/>
          <w:numId w:val="4"/>
        </w:numPr>
        <w:ind w:hanging="141"/>
        <w:jc w:val="both"/>
      </w:pPr>
      <w:r w:rsidRPr="00FC51E7">
        <w:t xml:space="preserve">Pas </w:t>
      </w:r>
      <w:proofErr w:type="spellStart"/>
      <w:r w:rsidRPr="00FC51E7">
        <w:t>përfundimit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procedurës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,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njofton</w:t>
      </w:r>
      <w:proofErr w:type="spellEnd"/>
      <w:r w:rsidRPr="00FC51E7">
        <w:t xml:space="preserve"> </w:t>
      </w:r>
      <w:proofErr w:type="spellStart"/>
      <w:r w:rsidRPr="00FC51E7">
        <w:t>Sinjalizuesin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përfundimin</w:t>
      </w:r>
      <w:proofErr w:type="spellEnd"/>
      <w:r w:rsidRPr="00FC51E7">
        <w:t xml:space="preserve"> e </w:t>
      </w:r>
      <w:proofErr w:type="spellStart"/>
      <w:r w:rsidRPr="00FC51E7">
        <w:t>procedurës</w:t>
      </w:r>
      <w:proofErr w:type="spellEnd"/>
      <w:r w:rsidRPr="00FC51E7">
        <w:t xml:space="preserve">, </w:t>
      </w:r>
      <w:proofErr w:type="spellStart"/>
      <w:r w:rsidRPr="00FC51E7">
        <w:t>por</w:t>
      </w:r>
      <w:proofErr w:type="spellEnd"/>
      <w:r w:rsidRPr="00FC51E7">
        <w:t xml:space="preserve"> duke </w:t>
      </w:r>
      <w:proofErr w:type="spellStart"/>
      <w:r w:rsidRPr="00FC51E7">
        <w:t>mos</w:t>
      </w:r>
      <w:proofErr w:type="spellEnd"/>
      <w:r w:rsidRPr="00FC51E7">
        <w:t xml:space="preserve"> </w:t>
      </w:r>
      <w:proofErr w:type="spellStart"/>
      <w:r w:rsidRPr="00FC51E7">
        <w:t>shpalosur</w:t>
      </w:r>
      <w:proofErr w:type="spellEnd"/>
      <w:r w:rsidRPr="00FC51E7">
        <w:t xml:space="preserve"> </w:t>
      </w:r>
      <w:proofErr w:type="spellStart"/>
      <w:r w:rsidRPr="00FC51E7">
        <w:t>detaje</w:t>
      </w:r>
      <w:proofErr w:type="spellEnd"/>
      <w:r w:rsidRPr="00FC51E7">
        <w:t xml:space="preserve"> </w:t>
      </w:r>
      <w:proofErr w:type="spellStart"/>
      <w:r w:rsidRPr="00FC51E7">
        <w:t>lidhur</w:t>
      </w:r>
      <w:proofErr w:type="spellEnd"/>
      <w:r w:rsidRPr="00FC51E7">
        <w:t xml:space="preserve"> me </w:t>
      </w:r>
      <w:proofErr w:type="spellStart"/>
      <w:r w:rsidRPr="00FC51E7">
        <w:t>vendimin</w:t>
      </w:r>
      <w:proofErr w:type="spellEnd"/>
      <w:r w:rsidRPr="00FC51E7">
        <w:t xml:space="preserve">/et </w:t>
      </w:r>
      <w:proofErr w:type="spellStart"/>
      <w:r w:rsidRPr="00FC51E7">
        <w:t>mbi</w:t>
      </w:r>
      <w:proofErr w:type="spellEnd"/>
      <w:r w:rsidRPr="00FC51E7">
        <w:t xml:space="preserve"> </w:t>
      </w:r>
      <w:proofErr w:type="spellStart"/>
      <w:r w:rsidRPr="00FC51E7">
        <w:t>personin</w:t>
      </w:r>
      <w:proofErr w:type="spellEnd"/>
      <w:r w:rsidRPr="00FC51E7">
        <w:t xml:space="preserve">/at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cilët</w:t>
      </w:r>
      <w:proofErr w:type="spellEnd"/>
      <w:r w:rsidRPr="00FC51E7">
        <w:t xml:space="preserve"> </w:t>
      </w:r>
      <w:proofErr w:type="spellStart"/>
      <w:r w:rsidRPr="00FC51E7">
        <w:t>kanë</w:t>
      </w:r>
      <w:proofErr w:type="spellEnd"/>
      <w:r w:rsidRPr="00FC51E7">
        <w:t xml:space="preserve"> </w:t>
      </w:r>
      <w:proofErr w:type="spellStart"/>
      <w:r w:rsidRPr="00FC51E7">
        <w:t>qenë</w:t>
      </w:r>
      <w:proofErr w:type="spellEnd"/>
      <w:r w:rsidRPr="00FC51E7">
        <w:t xml:space="preserve"> </w:t>
      </w:r>
      <w:proofErr w:type="spellStart"/>
      <w:r w:rsidRPr="00FC51E7">
        <w:t>subjekt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cilat</w:t>
      </w:r>
      <w:proofErr w:type="spellEnd"/>
      <w:r w:rsidRPr="00FC51E7">
        <w:t xml:space="preserve"> </w:t>
      </w:r>
      <w:proofErr w:type="spellStart"/>
      <w:r w:rsidRPr="00FC51E7">
        <w:t>vendime</w:t>
      </w:r>
      <w:proofErr w:type="spellEnd"/>
      <w:r w:rsidRPr="00FC51E7">
        <w:t xml:space="preserve"> </w:t>
      </w:r>
      <w:proofErr w:type="spellStart"/>
      <w:r w:rsidRPr="00FC51E7">
        <w:t>përbëjnë</w:t>
      </w:r>
      <w:proofErr w:type="spellEnd"/>
      <w:r w:rsidRPr="00FC51E7">
        <w:t xml:space="preserve"> </w:t>
      </w:r>
      <w:proofErr w:type="spellStart"/>
      <w:r w:rsidRPr="00FC51E7">
        <w:t>informacion</w:t>
      </w:r>
      <w:proofErr w:type="spellEnd"/>
      <w:r w:rsidRPr="00FC51E7">
        <w:t xml:space="preserve"> </w:t>
      </w:r>
      <w:proofErr w:type="spellStart"/>
      <w:r w:rsidRPr="00FC51E7">
        <w:t>konfidencial</w:t>
      </w:r>
      <w:proofErr w:type="spellEnd"/>
      <w:r w:rsidRPr="00FC51E7">
        <w:t xml:space="preserve">. </w:t>
      </w:r>
    </w:p>
    <w:p w14:paraId="0731D488" w14:textId="77777777" w:rsidR="0048630D" w:rsidRPr="00FC51E7" w:rsidRDefault="0048630D">
      <w:pPr>
        <w:jc w:val="both"/>
      </w:pPr>
    </w:p>
    <w:p w14:paraId="0731D489" w14:textId="77777777" w:rsidR="0048630D" w:rsidRPr="00FC51E7" w:rsidRDefault="00000000">
      <w:pPr>
        <w:numPr>
          <w:ilvl w:val="0"/>
          <w:numId w:val="4"/>
        </w:numPr>
        <w:ind w:hanging="141"/>
        <w:jc w:val="both"/>
      </w:pPr>
      <w:r w:rsidRPr="00FC51E7">
        <w:t xml:space="preserve">I </w:t>
      </w:r>
      <w:proofErr w:type="spellStart"/>
      <w:r w:rsidRPr="00FC51E7">
        <w:t>gjithë</w:t>
      </w:r>
      <w:proofErr w:type="spellEnd"/>
      <w:r w:rsidRPr="00FC51E7">
        <w:t xml:space="preserve"> </w:t>
      </w:r>
      <w:proofErr w:type="spellStart"/>
      <w:r w:rsidRPr="00FC51E7">
        <w:t>dokumentacioni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dokumentacion</w:t>
      </w:r>
      <w:proofErr w:type="spellEnd"/>
      <w:r w:rsidRPr="00FC51E7">
        <w:t xml:space="preserve"> </w:t>
      </w:r>
      <w:proofErr w:type="spellStart"/>
      <w:r w:rsidRPr="00FC51E7">
        <w:t>konfidencial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veçantë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njëjti</w:t>
      </w:r>
      <w:proofErr w:type="spellEnd"/>
      <w:r w:rsidRPr="00FC51E7">
        <w:t xml:space="preserve"> </w:t>
      </w:r>
      <w:proofErr w:type="spellStart"/>
      <w:r w:rsidRPr="00FC51E7">
        <w:t>ruhet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asgjësohet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Politikave</w:t>
      </w:r>
      <w:proofErr w:type="spellEnd"/>
      <w:r w:rsidRPr="00FC51E7">
        <w:t xml:space="preserve"> </w:t>
      </w:r>
      <w:proofErr w:type="spellStart"/>
      <w:r w:rsidRPr="00FC51E7">
        <w:t>përkatëse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AFK-</w:t>
      </w:r>
      <w:proofErr w:type="spellStart"/>
      <w:r w:rsidRPr="00FC51E7">
        <w:t>së</w:t>
      </w:r>
      <w:proofErr w:type="spellEnd"/>
      <w:r w:rsidRPr="00FC51E7">
        <w:t xml:space="preserve">. </w:t>
      </w:r>
    </w:p>
    <w:p w14:paraId="0731D48A" w14:textId="77777777" w:rsidR="0048630D" w:rsidRPr="00FC51E7" w:rsidRDefault="0048630D">
      <w:pPr>
        <w:jc w:val="both"/>
      </w:pPr>
    </w:p>
    <w:p w14:paraId="0731D48B" w14:textId="77777777" w:rsidR="0048630D" w:rsidRPr="00FC51E7" w:rsidRDefault="0048630D">
      <w:pPr>
        <w:jc w:val="both"/>
      </w:pPr>
    </w:p>
    <w:p w14:paraId="0731D48C" w14:textId="77777777" w:rsidR="0048630D" w:rsidRPr="00FC51E7" w:rsidRDefault="00000000">
      <w:pPr>
        <w:pStyle w:val="Heading2"/>
      </w:pPr>
      <w:bookmarkStart w:id="17" w:name="_iwinczw17xnz" w:colFirst="0" w:colLast="0"/>
      <w:bookmarkEnd w:id="17"/>
      <w:r w:rsidRPr="00FC51E7">
        <w:t xml:space="preserve">NENI 14 – RASTET E KONFLIKTIT TË INTERESAVE </w:t>
      </w:r>
    </w:p>
    <w:p w14:paraId="0731D48D" w14:textId="77777777" w:rsidR="0048630D" w:rsidRPr="00FC51E7" w:rsidRDefault="0048630D">
      <w:pPr>
        <w:jc w:val="both"/>
      </w:pPr>
    </w:p>
    <w:p w14:paraId="0731D48E" w14:textId="77777777" w:rsidR="0048630D" w:rsidRPr="00FC51E7" w:rsidRDefault="00000000">
      <w:pPr>
        <w:numPr>
          <w:ilvl w:val="0"/>
          <w:numId w:val="2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drejtohet</w:t>
      </w:r>
      <w:proofErr w:type="spellEnd"/>
      <w:r w:rsidRPr="00FC51E7">
        <w:t xml:space="preserve"> </w:t>
      </w:r>
      <w:proofErr w:type="spellStart"/>
      <w:r w:rsidRPr="00FC51E7">
        <w:t>drejtpërdrejtë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: </w:t>
      </w:r>
    </w:p>
    <w:p w14:paraId="0731D48F" w14:textId="77777777" w:rsidR="0048630D" w:rsidRPr="00FC51E7" w:rsidRDefault="0048630D">
      <w:pPr>
        <w:jc w:val="both"/>
      </w:pPr>
    </w:p>
    <w:p w14:paraId="0731D490" w14:textId="77777777" w:rsidR="0048630D" w:rsidRPr="00FC51E7" w:rsidRDefault="00000000">
      <w:pPr>
        <w:numPr>
          <w:ilvl w:val="1"/>
          <w:numId w:val="2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ka </w:t>
      </w:r>
      <w:proofErr w:type="spellStart"/>
      <w:r w:rsidRPr="00FC51E7">
        <w:t>dyshime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arsyeshme</w:t>
      </w:r>
      <w:proofErr w:type="spellEnd"/>
      <w:r w:rsidRPr="00FC51E7">
        <w:t xml:space="preserve"> se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,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Menaxhmenti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përfshihet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praktikën</w:t>
      </w:r>
      <w:proofErr w:type="spellEnd"/>
      <w:r w:rsidRPr="00FC51E7">
        <w:t xml:space="preserve"> e </w:t>
      </w:r>
      <w:proofErr w:type="spellStart"/>
      <w:r w:rsidRPr="00FC51E7">
        <w:t>dyshuar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; </w:t>
      </w:r>
    </w:p>
    <w:p w14:paraId="0731D491" w14:textId="77777777" w:rsidR="0048630D" w:rsidRPr="00FC51E7" w:rsidRDefault="00000000">
      <w:pPr>
        <w:numPr>
          <w:ilvl w:val="1"/>
          <w:numId w:val="2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ka </w:t>
      </w:r>
      <w:proofErr w:type="spellStart"/>
      <w:r w:rsidRPr="00FC51E7">
        <w:t>dyshime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arsyeshme</w:t>
      </w:r>
      <w:proofErr w:type="spellEnd"/>
      <w:r w:rsidRPr="00FC51E7">
        <w:t xml:space="preserve"> se </w:t>
      </w:r>
      <w:proofErr w:type="spellStart"/>
      <w:r w:rsidRPr="00FC51E7">
        <w:t>Zyrtari</w:t>
      </w:r>
      <w:proofErr w:type="spellEnd"/>
      <w:r w:rsidRPr="00FC51E7">
        <w:t xml:space="preserve"> </w:t>
      </w:r>
      <w:proofErr w:type="spellStart"/>
      <w:r w:rsidRPr="00FC51E7">
        <w:t>Përgjegjës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Menaxhmenti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Lartë</w:t>
      </w:r>
      <w:proofErr w:type="spellEnd"/>
      <w:r w:rsidRPr="00FC51E7">
        <w:t xml:space="preserve">,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shkak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çfarëdo</w:t>
      </w:r>
      <w:proofErr w:type="spellEnd"/>
      <w:r w:rsidRPr="00FC51E7">
        <w:t xml:space="preserve"> </w:t>
      </w:r>
      <w:proofErr w:type="spellStart"/>
      <w:r w:rsidRPr="00FC51E7">
        <w:t>marrëdhënie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shoqërie</w:t>
      </w:r>
      <w:proofErr w:type="spellEnd"/>
      <w:r w:rsidRPr="00FC51E7">
        <w:t xml:space="preserve"> me </w:t>
      </w:r>
      <w:proofErr w:type="spellStart"/>
      <w:r w:rsidRPr="00FC51E7">
        <w:t>një</w:t>
      </w:r>
      <w:proofErr w:type="spellEnd"/>
      <w:r w:rsidRPr="00FC51E7">
        <w:t xml:space="preserve"> person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jetë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përfshirë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çështjen</w:t>
      </w:r>
      <w:proofErr w:type="spellEnd"/>
      <w:r w:rsidRPr="00FC51E7">
        <w:t xml:space="preserve"> e </w:t>
      </w:r>
      <w:proofErr w:type="spellStart"/>
      <w:r w:rsidRPr="00FC51E7">
        <w:t>pretenduar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sinjalizim</w:t>
      </w:r>
      <w:proofErr w:type="spellEnd"/>
      <w:r w:rsidRPr="00FC51E7">
        <w:t xml:space="preserve">,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personi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përshtatshëm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t’u</w:t>
      </w:r>
      <w:proofErr w:type="spellEnd"/>
      <w:r w:rsidRPr="00FC51E7">
        <w:t xml:space="preserve"> </w:t>
      </w:r>
      <w:proofErr w:type="spellStart"/>
      <w:r w:rsidRPr="00FC51E7">
        <w:t>informuar</w:t>
      </w:r>
      <w:proofErr w:type="spellEnd"/>
      <w:r w:rsidRPr="00FC51E7">
        <w:t xml:space="preserve"> me </w:t>
      </w:r>
      <w:proofErr w:type="spellStart"/>
      <w:r w:rsidRPr="00FC51E7">
        <w:t>sinjalizimin</w:t>
      </w:r>
      <w:proofErr w:type="spellEnd"/>
      <w:r w:rsidRPr="00FC51E7">
        <w:t>.</w:t>
      </w:r>
    </w:p>
    <w:p w14:paraId="0731D492" w14:textId="77777777" w:rsidR="0048630D" w:rsidRPr="00FC51E7" w:rsidRDefault="0048630D">
      <w:pPr>
        <w:jc w:val="both"/>
      </w:pPr>
    </w:p>
    <w:p w14:paraId="0731D493" w14:textId="77777777" w:rsidR="0048630D" w:rsidRPr="00FC51E7" w:rsidRDefault="00000000">
      <w:pPr>
        <w:numPr>
          <w:ilvl w:val="0"/>
          <w:numId w:val="2"/>
        </w:num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tilla, 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autorizon</w:t>
      </w:r>
      <w:proofErr w:type="spellEnd"/>
      <w:r w:rsidRPr="00FC51E7">
        <w:t xml:space="preserve"> </w:t>
      </w:r>
      <w:proofErr w:type="spellStart"/>
      <w:r w:rsidRPr="00FC51E7">
        <w:t>Komitetin</w:t>
      </w:r>
      <w:proofErr w:type="spellEnd"/>
      <w:r w:rsidRPr="00FC51E7">
        <w:t xml:space="preserve"> e </w:t>
      </w:r>
      <w:proofErr w:type="spellStart"/>
      <w:r w:rsidRPr="00FC51E7">
        <w:t>Auditimit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kuadër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trajtuar</w:t>
      </w:r>
      <w:proofErr w:type="spellEnd"/>
      <w:r w:rsidRPr="00FC51E7">
        <w:t xml:space="preserve"> </w:t>
      </w:r>
      <w:proofErr w:type="spellStart"/>
      <w:r w:rsidRPr="00FC51E7">
        <w:t>sinjalizimin</w:t>
      </w:r>
      <w:proofErr w:type="spellEnd"/>
      <w:r w:rsidRPr="00FC51E7">
        <w:t xml:space="preserve"> </w:t>
      </w:r>
      <w:proofErr w:type="spellStart"/>
      <w:r w:rsidRPr="00FC51E7">
        <w:t>përkatës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përputhje</w:t>
      </w:r>
      <w:proofErr w:type="spellEnd"/>
      <w:r w:rsidRPr="00FC51E7">
        <w:t xml:space="preserve"> me </w:t>
      </w:r>
      <w:proofErr w:type="spellStart"/>
      <w:r w:rsidRPr="00FC51E7">
        <w:t>procedurën</w:t>
      </w:r>
      <w:proofErr w:type="spellEnd"/>
      <w:r w:rsidRPr="00FC51E7">
        <w:t xml:space="preserve"> e </w:t>
      </w:r>
      <w:proofErr w:type="spellStart"/>
      <w:r w:rsidRPr="00FC51E7">
        <w:t>përcaktuar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</w:p>
    <w:p w14:paraId="0731D494" w14:textId="77777777" w:rsidR="0048630D" w:rsidRPr="00FC51E7" w:rsidRDefault="0048630D">
      <w:pPr>
        <w:jc w:val="both"/>
      </w:pPr>
    </w:p>
    <w:p w14:paraId="0731D495" w14:textId="77777777" w:rsidR="0048630D" w:rsidRPr="00FC51E7" w:rsidRDefault="0048630D">
      <w:pPr>
        <w:jc w:val="both"/>
      </w:pPr>
    </w:p>
    <w:p w14:paraId="0731D496" w14:textId="77777777" w:rsidR="0048630D" w:rsidRPr="00FC51E7" w:rsidRDefault="00000000">
      <w:pPr>
        <w:pStyle w:val="Heading1"/>
        <w:ind w:left="720" w:hanging="360"/>
      </w:pPr>
      <w:bookmarkStart w:id="18" w:name="_c5yl27dram8h" w:colFirst="0" w:colLast="0"/>
      <w:bookmarkEnd w:id="18"/>
      <w:r w:rsidRPr="00FC51E7">
        <w:t xml:space="preserve">KAPITULLI V – MBROJTJA E SINJALIZUESVE </w:t>
      </w:r>
    </w:p>
    <w:p w14:paraId="0731D497" w14:textId="77777777" w:rsidR="0048630D" w:rsidRPr="00FC51E7" w:rsidRDefault="00000000">
      <w:pPr>
        <w:pStyle w:val="Heading2"/>
      </w:pPr>
      <w:bookmarkStart w:id="19" w:name="_84sd6634brxz" w:colFirst="0" w:colLast="0"/>
      <w:bookmarkEnd w:id="19"/>
      <w:r w:rsidRPr="00FC51E7">
        <w:t xml:space="preserve">NENI 15 – TË DREJTAT E SINJALIZUESVE </w:t>
      </w:r>
    </w:p>
    <w:p w14:paraId="0731D498" w14:textId="77777777" w:rsidR="0048630D" w:rsidRPr="00FC51E7" w:rsidRDefault="0048630D">
      <w:pPr>
        <w:jc w:val="both"/>
      </w:pPr>
    </w:p>
    <w:p w14:paraId="0731D499" w14:textId="77777777" w:rsidR="0048630D" w:rsidRPr="00FC51E7" w:rsidRDefault="00000000">
      <w:pPr>
        <w:numPr>
          <w:ilvl w:val="0"/>
          <w:numId w:val="9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ka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drejtën</w:t>
      </w:r>
      <w:proofErr w:type="spellEnd"/>
      <w:r w:rsidRPr="00FC51E7">
        <w:t xml:space="preserve"> e: </w:t>
      </w:r>
    </w:p>
    <w:p w14:paraId="0731D49A" w14:textId="77777777" w:rsidR="0048630D" w:rsidRPr="00FC51E7" w:rsidRDefault="0048630D">
      <w:pPr>
        <w:jc w:val="both"/>
      </w:pPr>
    </w:p>
    <w:p w14:paraId="0731D49B" w14:textId="77777777" w:rsidR="0048630D" w:rsidRPr="00FC51E7" w:rsidRDefault="00000000">
      <w:pPr>
        <w:numPr>
          <w:ilvl w:val="1"/>
          <w:numId w:val="9"/>
        </w:numPr>
        <w:jc w:val="both"/>
      </w:pPr>
      <w:proofErr w:type="spellStart"/>
      <w:r w:rsidRPr="00FC51E7">
        <w:t>mbrojtjes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identitetit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tij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procedurës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; </w:t>
      </w:r>
    </w:p>
    <w:p w14:paraId="0731D49C" w14:textId="77777777" w:rsidR="0048630D" w:rsidRPr="00FC51E7" w:rsidRDefault="00000000">
      <w:pPr>
        <w:numPr>
          <w:ilvl w:val="1"/>
          <w:numId w:val="9"/>
        </w:numPr>
        <w:jc w:val="both"/>
      </w:pPr>
      <w:proofErr w:type="spellStart"/>
      <w:r w:rsidRPr="00FC51E7">
        <w:t>ruajtjen</w:t>
      </w:r>
      <w:proofErr w:type="spellEnd"/>
      <w:r w:rsidRPr="00FC51E7">
        <w:t xml:space="preserve"> e </w:t>
      </w:r>
      <w:proofErr w:type="spellStart"/>
      <w:r w:rsidRPr="00FC51E7">
        <w:t>fshehtësisë</w:t>
      </w:r>
      <w:proofErr w:type="spellEnd"/>
      <w:r w:rsidRPr="00FC51E7">
        <w:t xml:space="preserve"> </w:t>
      </w:r>
      <w:proofErr w:type="spellStart"/>
      <w:r w:rsidRPr="00FC51E7">
        <w:t>së</w:t>
      </w:r>
      <w:proofErr w:type="spellEnd"/>
      <w:r w:rsidRPr="00FC51E7">
        <w:t xml:space="preserve"> </w:t>
      </w:r>
      <w:proofErr w:type="spellStart"/>
      <w:r w:rsidRPr="00FC51E7">
        <w:t>burimit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informacionit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sinjalizuar</w:t>
      </w:r>
      <w:proofErr w:type="spellEnd"/>
      <w:r w:rsidRPr="00FC51E7">
        <w:t xml:space="preserve">; </w:t>
      </w:r>
    </w:p>
    <w:p w14:paraId="0731D49D" w14:textId="77777777" w:rsidR="0048630D" w:rsidRPr="00FC51E7" w:rsidRDefault="00000000">
      <w:pPr>
        <w:numPr>
          <w:ilvl w:val="1"/>
          <w:numId w:val="9"/>
        </w:numPr>
        <w:jc w:val="both"/>
      </w:pPr>
      <w:proofErr w:type="spellStart"/>
      <w:r w:rsidRPr="00FC51E7">
        <w:t>mbrojtjes</w:t>
      </w:r>
      <w:proofErr w:type="spellEnd"/>
      <w:r w:rsidRPr="00FC51E7">
        <w:t xml:space="preserve"> </w:t>
      </w:r>
      <w:proofErr w:type="spellStart"/>
      <w:r w:rsidRPr="00FC51E7">
        <w:t>kundër</w:t>
      </w:r>
      <w:proofErr w:type="spellEnd"/>
      <w:r w:rsidRPr="00FC51E7">
        <w:t xml:space="preserve"> </w:t>
      </w:r>
      <w:proofErr w:type="spellStart"/>
      <w:r w:rsidRPr="00FC51E7">
        <w:t>veprimeve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dëmshme</w:t>
      </w:r>
      <w:proofErr w:type="spellEnd"/>
      <w:r w:rsidRPr="00FC51E7">
        <w:t>.</w:t>
      </w:r>
    </w:p>
    <w:p w14:paraId="0731D49E" w14:textId="77777777" w:rsidR="0048630D" w:rsidRPr="00FC51E7" w:rsidRDefault="0048630D">
      <w:pPr>
        <w:jc w:val="both"/>
      </w:pPr>
    </w:p>
    <w:p w14:paraId="0731D49F" w14:textId="77777777" w:rsidR="0048630D" w:rsidRPr="00FC51E7" w:rsidRDefault="00000000">
      <w:pPr>
        <w:numPr>
          <w:ilvl w:val="0"/>
          <w:numId w:val="9"/>
        </w:numPr>
        <w:jc w:val="both"/>
      </w:pPr>
      <w:proofErr w:type="spellStart"/>
      <w:r w:rsidRPr="00FC51E7">
        <w:lastRenderedPageBreak/>
        <w:t>Të</w:t>
      </w:r>
      <w:proofErr w:type="spellEnd"/>
      <w:r w:rsidRPr="00FC51E7">
        <w:t xml:space="preserve"> </w:t>
      </w:r>
      <w:proofErr w:type="spellStart"/>
      <w:r w:rsidRPr="00FC51E7">
        <w:t>drejtat</w:t>
      </w:r>
      <w:proofErr w:type="spellEnd"/>
      <w:r w:rsidRPr="00FC51E7">
        <w:t xml:space="preserve"> e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garantohen</w:t>
      </w:r>
      <w:proofErr w:type="spellEnd"/>
      <w:r w:rsidRPr="00FC51E7">
        <w:t xml:space="preserve"> </w:t>
      </w:r>
      <w:proofErr w:type="spellStart"/>
      <w:r w:rsidRPr="00FC51E7">
        <w:t>gjatë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pas </w:t>
      </w:r>
      <w:proofErr w:type="spellStart"/>
      <w:r w:rsidRPr="00FC51E7">
        <w:t>përfundimit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hetimit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. </w:t>
      </w:r>
    </w:p>
    <w:p w14:paraId="0731D4A0" w14:textId="77777777" w:rsidR="0048630D" w:rsidRPr="00FC51E7" w:rsidRDefault="0048630D">
      <w:pPr>
        <w:jc w:val="both"/>
      </w:pPr>
    </w:p>
    <w:p w14:paraId="0731D4A1" w14:textId="77777777" w:rsidR="0048630D" w:rsidRPr="00FC51E7" w:rsidRDefault="0048630D">
      <w:pPr>
        <w:jc w:val="both"/>
      </w:pPr>
    </w:p>
    <w:p w14:paraId="0731D4A2" w14:textId="77777777" w:rsidR="0048630D" w:rsidRPr="00FC51E7" w:rsidRDefault="00000000">
      <w:pPr>
        <w:pStyle w:val="Heading2"/>
      </w:pPr>
      <w:bookmarkStart w:id="20" w:name="_musr4zljzjml" w:colFirst="0" w:colLast="0"/>
      <w:bookmarkEnd w:id="20"/>
      <w:r w:rsidRPr="00FC51E7">
        <w:t xml:space="preserve">NENI 16 – MBROJTJA E SINJALIZUESVE </w:t>
      </w:r>
    </w:p>
    <w:p w14:paraId="0731D4A3" w14:textId="77777777" w:rsidR="0048630D" w:rsidRPr="00FC51E7" w:rsidRDefault="0048630D">
      <w:pPr>
        <w:jc w:val="both"/>
      </w:pPr>
    </w:p>
    <w:p w14:paraId="0731D4A4" w14:textId="77777777" w:rsidR="0048630D" w:rsidRPr="00FC51E7" w:rsidRDefault="00000000">
      <w:pPr>
        <w:numPr>
          <w:ilvl w:val="0"/>
          <w:numId w:val="7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raporton</w:t>
      </w:r>
      <w:proofErr w:type="spellEnd"/>
      <w:r w:rsidRPr="00FC51E7">
        <w:t xml:space="preserve"> </w:t>
      </w:r>
      <w:proofErr w:type="spellStart"/>
      <w:r w:rsidRPr="00FC51E7">
        <w:t>ose</w:t>
      </w:r>
      <w:proofErr w:type="spellEnd"/>
      <w:r w:rsidRPr="00FC51E7">
        <w:t xml:space="preserve"> </w:t>
      </w:r>
      <w:proofErr w:type="spellStart"/>
      <w:r w:rsidRPr="00FC51E7">
        <w:t>shpalos</w:t>
      </w:r>
      <w:proofErr w:type="spellEnd"/>
      <w:r w:rsidRPr="00FC51E7">
        <w:t xml:space="preserve"> </w:t>
      </w:r>
      <w:proofErr w:type="spellStart"/>
      <w:r w:rsidRPr="00FC51E7">
        <w:t>informata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pajtim</w:t>
      </w:r>
      <w:proofErr w:type="spellEnd"/>
      <w:r w:rsidRPr="00FC51E7">
        <w:t xml:space="preserve"> me </w:t>
      </w:r>
      <w:proofErr w:type="spellStart"/>
      <w:r w:rsidRPr="00FC51E7">
        <w:t>dispozitat</w:t>
      </w:r>
      <w:proofErr w:type="spellEnd"/>
      <w:r w:rsidRPr="00FC51E7">
        <w:t xml:space="preserve"> e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nuk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jetë</w:t>
      </w:r>
      <w:proofErr w:type="spellEnd"/>
      <w:r w:rsidRPr="00FC51E7">
        <w:t xml:space="preserve"> </w:t>
      </w:r>
      <w:proofErr w:type="spellStart"/>
      <w:r w:rsidRPr="00FC51E7">
        <w:t>subjekt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përgjegjësisë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, me </w:t>
      </w:r>
      <w:proofErr w:type="spellStart"/>
      <w:r w:rsidRPr="00FC51E7">
        <w:t>përjashtim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rasteve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 </w:t>
      </w: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bënë</w:t>
      </w:r>
      <w:proofErr w:type="spellEnd"/>
      <w:r w:rsidRPr="00FC51E7">
        <w:t xml:space="preserve"> </w:t>
      </w:r>
      <w:proofErr w:type="spellStart"/>
      <w:r w:rsidRPr="00FC51E7">
        <w:t>një</w:t>
      </w:r>
      <w:proofErr w:type="spellEnd"/>
      <w:r w:rsidRPr="00FC51E7">
        <w:t xml:space="preserve"> </w:t>
      </w:r>
      <w:proofErr w:type="spellStart"/>
      <w:r w:rsidRPr="00FC51E7">
        <w:t>pretendim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rrejshëm</w:t>
      </w:r>
      <w:proofErr w:type="spellEnd"/>
      <w:r w:rsidRPr="00FC51E7">
        <w:t xml:space="preserve">, me </w:t>
      </w:r>
      <w:proofErr w:type="spellStart"/>
      <w:r w:rsidRPr="00FC51E7">
        <w:t>keqdashje</w:t>
      </w:r>
      <w:proofErr w:type="spellEnd"/>
      <w:r w:rsidRPr="00FC51E7">
        <w:t xml:space="preserve"> apo </w:t>
      </w:r>
      <w:proofErr w:type="spellStart"/>
      <w:r w:rsidRPr="00FC51E7">
        <w:t>qëllimshëm</w:t>
      </w:r>
      <w:proofErr w:type="spellEnd"/>
      <w:r w:rsidRPr="00FC51E7">
        <w:t xml:space="preserve">,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përfitime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arsye</w:t>
      </w:r>
      <w:proofErr w:type="spellEnd"/>
      <w:r w:rsidRPr="00FC51E7">
        <w:t xml:space="preserve"> </w:t>
      </w:r>
      <w:proofErr w:type="spellStart"/>
      <w:r w:rsidRPr="00FC51E7">
        <w:t>personale</w:t>
      </w:r>
      <w:proofErr w:type="spellEnd"/>
      <w:r w:rsidRPr="00FC51E7">
        <w:t xml:space="preserve"> apo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t’i</w:t>
      </w:r>
      <w:proofErr w:type="spellEnd"/>
      <w:r w:rsidRPr="00FC51E7">
        <w:t xml:space="preserve"> </w:t>
      </w:r>
      <w:proofErr w:type="spellStart"/>
      <w:r w:rsidRPr="00FC51E7">
        <w:t>shkaktuar</w:t>
      </w:r>
      <w:proofErr w:type="spellEnd"/>
      <w:r w:rsidRPr="00FC51E7">
        <w:t xml:space="preserve"> </w:t>
      </w:r>
      <w:proofErr w:type="spellStart"/>
      <w:r w:rsidRPr="00FC51E7">
        <w:t>dëm</w:t>
      </w:r>
      <w:proofErr w:type="spellEnd"/>
      <w:r w:rsidRPr="00FC51E7">
        <w:t xml:space="preserve"> </w:t>
      </w:r>
      <w:proofErr w:type="spellStart"/>
      <w:r w:rsidRPr="00FC51E7">
        <w:t>punonjësve</w:t>
      </w:r>
      <w:proofErr w:type="spellEnd"/>
      <w:r w:rsidRPr="00FC51E7">
        <w:t xml:space="preserve"> apo AFK-</w:t>
      </w:r>
      <w:proofErr w:type="spellStart"/>
      <w:r w:rsidRPr="00FC51E7">
        <w:t>së</w:t>
      </w:r>
      <w:proofErr w:type="spellEnd"/>
      <w:r w:rsidRPr="00FC51E7">
        <w:t>.</w:t>
      </w:r>
    </w:p>
    <w:p w14:paraId="0731D4A5" w14:textId="77777777" w:rsidR="0048630D" w:rsidRPr="00FC51E7" w:rsidRDefault="0048630D">
      <w:pPr>
        <w:ind w:left="720"/>
        <w:jc w:val="both"/>
      </w:pPr>
    </w:p>
    <w:p w14:paraId="0731D4A6" w14:textId="77777777" w:rsidR="0048630D" w:rsidRPr="00FC51E7" w:rsidRDefault="00000000">
      <w:pPr>
        <w:numPr>
          <w:ilvl w:val="0"/>
          <w:numId w:val="7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ka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drejtën</w:t>
      </w:r>
      <w:proofErr w:type="spellEnd"/>
      <w:r w:rsidRPr="00FC51E7">
        <w:t xml:space="preserve"> e </w:t>
      </w:r>
      <w:proofErr w:type="spellStart"/>
      <w:r w:rsidRPr="00FC51E7">
        <w:t>mbrojtjes</w:t>
      </w:r>
      <w:proofErr w:type="spellEnd"/>
      <w:r w:rsidRPr="00FC51E7">
        <w:t xml:space="preserve"> </w:t>
      </w:r>
      <w:proofErr w:type="spellStart"/>
      <w:r w:rsidRPr="00FC51E7">
        <w:t>sipas</w:t>
      </w:r>
      <w:proofErr w:type="spellEnd"/>
      <w:r w:rsidRPr="00FC51E7">
        <w:t xml:space="preserve"> </w:t>
      </w:r>
      <w:proofErr w:type="spellStart"/>
      <w:r w:rsidRPr="00FC51E7">
        <w:t>Ligjit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Mbrojtjen</w:t>
      </w:r>
      <w:proofErr w:type="spellEnd"/>
      <w:r w:rsidRPr="00FC51E7">
        <w:t xml:space="preserve"> e </w:t>
      </w:r>
      <w:proofErr w:type="spellStart"/>
      <w:r w:rsidRPr="00FC51E7">
        <w:t>Sinjalizuesve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rastet</w:t>
      </w:r>
      <w:proofErr w:type="spellEnd"/>
      <w:r w:rsidRPr="00FC51E7">
        <w:t xml:space="preserve"> </w:t>
      </w:r>
      <w:proofErr w:type="spellStart"/>
      <w:r w:rsidRPr="00FC51E7">
        <w:t>kur</w:t>
      </w:r>
      <w:proofErr w:type="spellEnd"/>
      <w:r w:rsidRPr="00FC51E7">
        <w:t xml:space="preserve">: </w:t>
      </w:r>
    </w:p>
    <w:p w14:paraId="0731D4A7" w14:textId="77777777" w:rsidR="0048630D" w:rsidRPr="00FC51E7" w:rsidRDefault="0048630D">
      <w:pPr>
        <w:jc w:val="both"/>
      </w:pPr>
    </w:p>
    <w:p w14:paraId="0731D4A8" w14:textId="77777777" w:rsidR="0048630D" w:rsidRPr="00FC51E7" w:rsidRDefault="00000000">
      <w:pPr>
        <w:numPr>
          <w:ilvl w:val="1"/>
          <w:numId w:val="7"/>
        </w:numPr>
        <w:jc w:val="both"/>
      </w:pPr>
      <w:proofErr w:type="spellStart"/>
      <w:r w:rsidRPr="00FC51E7">
        <w:t>raporton</w:t>
      </w:r>
      <w:proofErr w:type="spellEnd"/>
      <w:r w:rsidRPr="00FC51E7">
        <w:t xml:space="preserve"> </w:t>
      </w:r>
      <w:proofErr w:type="spellStart"/>
      <w:r w:rsidRPr="00FC51E7">
        <w:t>informacion</w:t>
      </w:r>
      <w:proofErr w:type="spellEnd"/>
      <w:r w:rsidRPr="00FC51E7">
        <w:t xml:space="preserve">, </w:t>
      </w:r>
      <w:proofErr w:type="spellStart"/>
      <w:r w:rsidRPr="00FC51E7">
        <w:t>siç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përcaktuar</w:t>
      </w:r>
      <w:proofErr w:type="spellEnd"/>
      <w:r w:rsidRPr="00FC51E7">
        <w:t xml:space="preserve"> me </w:t>
      </w:r>
      <w:proofErr w:type="spellStart"/>
      <w:r w:rsidRPr="00FC51E7">
        <w:t>këtë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>;</w:t>
      </w:r>
    </w:p>
    <w:p w14:paraId="0731D4A9" w14:textId="77777777" w:rsidR="0048630D" w:rsidRPr="00FC51E7" w:rsidRDefault="00000000">
      <w:pPr>
        <w:numPr>
          <w:ilvl w:val="1"/>
          <w:numId w:val="7"/>
        </w:numPr>
        <w:jc w:val="both"/>
      </w:pPr>
      <w:r w:rsidRPr="00FC51E7">
        <w:t xml:space="preserve">me </w:t>
      </w:r>
      <w:proofErr w:type="spellStart"/>
      <w:r w:rsidRPr="00FC51E7">
        <w:t>arsye</w:t>
      </w:r>
      <w:proofErr w:type="spellEnd"/>
      <w:r w:rsidRPr="00FC51E7">
        <w:t xml:space="preserve"> </w:t>
      </w:r>
      <w:proofErr w:type="spellStart"/>
      <w:r w:rsidRPr="00FC51E7">
        <w:t>beson</w:t>
      </w:r>
      <w:proofErr w:type="spellEnd"/>
      <w:r w:rsidRPr="00FC51E7">
        <w:t xml:space="preserve"> se </w:t>
      </w:r>
      <w:proofErr w:type="spellStart"/>
      <w:r w:rsidRPr="00FC51E7">
        <w:t>informacioni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raportuar</w:t>
      </w:r>
      <w:proofErr w:type="spellEnd"/>
      <w:r w:rsidRPr="00FC51E7">
        <w:t xml:space="preserve"> apo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shpalosur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vërtetë</w:t>
      </w:r>
      <w:proofErr w:type="spellEnd"/>
      <w:r w:rsidRPr="00FC51E7">
        <w:t xml:space="preserve">. </w:t>
      </w:r>
    </w:p>
    <w:p w14:paraId="0731D4AA" w14:textId="77777777" w:rsidR="0048630D" w:rsidRPr="00FC51E7" w:rsidRDefault="0048630D">
      <w:pPr>
        <w:jc w:val="both"/>
      </w:pPr>
    </w:p>
    <w:p w14:paraId="0731D4AB" w14:textId="77777777" w:rsidR="0048630D" w:rsidRPr="00FC51E7" w:rsidRDefault="00000000">
      <w:pPr>
        <w:numPr>
          <w:ilvl w:val="0"/>
          <w:numId w:val="7"/>
        </w:numPr>
        <w:jc w:val="both"/>
      </w:pPr>
      <w:proofErr w:type="spellStart"/>
      <w:r w:rsidRPr="00FC51E7">
        <w:t>Sinjalizuesi</w:t>
      </w:r>
      <w:proofErr w:type="spellEnd"/>
      <w:r w:rsidRPr="00FC51E7">
        <w:t xml:space="preserve"> </w:t>
      </w:r>
      <w:proofErr w:type="spellStart"/>
      <w:r w:rsidRPr="00FC51E7">
        <w:t>mbrohet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dëmshëm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marrë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tij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AFK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lidhje</w:t>
      </w:r>
      <w:proofErr w:type="spellEnd"/>
      <w:r w:rsidRPr="00FC51E7">
        <w:t xml:space="preserve"> me </w:t>
      </w:r>
      <w:proofErr w:type="spellStart"/>
      <w:r w:rsidRPr="00FC51E7">
        <w:t>marrëdhënien</w:t>
      </w:r>
      <w:proofErr w:type="spellEnd"/>
      <w:r w:rsidRPr="00FC51E7">
        <w:t xml:space="preserve"> e </w:t>
      </w:r>
      <w:proofErr w:type="spellStart"/>
      <w:r w:rsidRPr="00FC51E7">
        <w:t>punës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shkak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sinjalizmit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pajtim</w:t>
      </w:r>
      <w:proofErr w:type="spellEnd"/>
      <w:r w:rsidRPr="00FC51E7">
        <w:t xml:space="preserve"> me </w:t>
      </w:r>
      <w:proofErr w:type="spellStart"/>
      <w:r w:rsidRPr="00FC51E7">
        <w:t>dispozitat</w:t>
      </w:r>
      <w:proofErr w:type="spellEnd"/>
      <w:r w:rsidRPr="00FC51E7">
        <w:t xml:space="preserve"> e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,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dëmshëm</w:t>
      </w:r>
      <w:proofErr w:type="spellEnd"/>
      <w:r w:rsidRPr="00FC51E7">
        <w:t xml:space="preserve"> </w:t>
      </w:r>
      <w:proofErr w:type="spellStart"/>
      <w:r w:rsidRPr="00FC51E7">
        <w:t>ndaj</w:t>
      </w:r>
      <w:proofErr w:type="spellEnd"/>
      <w:r w:rsidRPr="00FC51E7">
        <w:t xml:space="preserve"> </w:t>
      </w:r>
      <w:proofErr w:type="spellStart"/>
      <w:r w:rsidRPr="00FC51E7">
        <w:t>Sinjalizuesit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pavlefshëm</w:t>
      </w:r>
      <w:proofErr w:type="spellEnd"/>
      <w:r w:rsidRPr="00FC51E7">
        <w:t xml:space="preserve">. </w:t>
      </w:r>
    </w:p>
    <w:p w14:paraId="0731D4AC" w14:textId="77777777" w:rsidR="0048630D" w:rsidRPr="00FC51E7" w:rsidRDefault="0048630D">
      <w:pPr>
        <w:jc w:val="both"/>
      </w:pPr>
    </w:p>
    <w:p w14:paraId="0731D4AD" w14:textId="77777777" w:rsidR="0048630D" w:rsidRPr="00FC51E7" w:rsidRDefault="0048630D">
      <w:pPr>
        <w:jc w:val="both"/>
      </w:pPr>
    </w:p>
    <w:p w14:paraId="0731D4AE" w14:textId="77777777" w:rsidR="0048630D" w:rsidRPr="00FC51E7" w:rsidRDefault="00000000">
      <w:pPr>
        <w:pStyle w:val="Heading1"/>
        <w:ind w:left="720" w:hanging="360"/>
      </w:pPr>
      <w:bookmarkStart w:id="21" w:name="_hjeckdaslxf2" w:colFirst="0" w:colLast="0"/>
      <w:bookmarkEnd w:id="21"/>
      <w:r w:rsidRPr="00FC51E7">
        <w:t xml:space="preserve">KAPITULLI VI – DISPOZITAT KALIMTARE DHE PËRFUNDIMTARE </w:t>
      </w:r>
    </w:p>
    <w:p w14:paraId="0731D4AF" w14:textId="77777777" w:rsidR="0048630D" w:rsidRPr="00FC51E7" w:rsidRDefault="00000000">
      <w:pPr>
        <w:pStyle w:val="Heading2"/>
      </w:pPr>
      <w:bookmarkStart w:id="22" w:name="_2lm37dzcard4" w:colFirst="0" w:colLast="0"/>
      <w:bookmarkEnd w:id="22"/>
      <w:r w:rsidRPr="00FC51E7">
        <w:t xml:space="preserve">NENI 17 – MOS ZBATIMI I POLITIKËS SË SINJALIZIMIT </w:t>
      </w:r>
    </w:p>
    <w:p w14:paraId="0731D4B0" w14:textId="77777777" w:rsidR="0048630D" w:rsidRPr="00FC51E7" w:rsidRDefault="0048630D">
      <w:pPr>
        <w:jc w:val="both"/>
      </w:pPr>
    </w:p>
    <w:p w14:paraId="0731D4B1" w14:textId="77777777" w:rsidR="0048630D" w:rsidRPr="00FC51E7" w:rsidRDefault="00000000">
      <w:pPr>
        <w:jc w:val="both"/>
      </w:pPr>
      <w:proofErr w:type="spellStart"/>
      <w:r w:rsidRPr="00FC51E7">
        <w:t>Çdo</w:t>
      </w:r>
      <w:proofErr w:type="spellEnd"/>
      <w:r w:rsidRPr="00FC51E7">
        <w:t xml:space="preserve"> </w:t>
      </w:r>
      <w:proofErr w:type="spellStart"/>
      <w:r w:rsidRPr="00FC51E7">
        <w:t>veprim</w:t>
      </w:r>
      <w:proofErr w:type="spellEnd"/>
      <w:r w:rsidRPr="00FC51E7">
        <w:t xml:space="preserve"> apo </w:t>
      </w:r>
      <w:proofErr w:type="spellStart"/>
      <w:r w:rsidRPr="00FC51E7">
        <w:t>mosveprim</w:t>
      </w:r>
      <w:proofErr w:type="spellEnd"/>
      <w:r w:rsidRPr="00FC51E7">
        <w:t xml:space="preserve"> </w:t>
      </w:r>
      <w:proofErr w:type="spellStart"/>
      <w:r w:rsidRPr="00FC51E7">
        <w:t>që</w:t>
      </w:r>
      <w:proofErr w:type="spellEnd"/>
      <w:r w:rsidRPr="00FC51E7">
        <w:t xml:space="preserve"> </w:t>
      </w:r>
      <w:proofErr w:type="spellStart"/>
      <w:r w:rsidRPr="00FC51E7">
        <w:t>është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shkejle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kësaj</w:t>
      </w:r>
      <w:proofErr w:type="spellEnd"/>
      <w:r w:rsidRPr="00FC51E7">
        <w:t xml:space="preserve"> </w:t>
      </w:r>
      <w:proofErr w:type="spellStart"/>
      <w:r w:rsidRPr="00FC51E7">
        <w:t>Politike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mund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rezultoj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shqiptimin</w:t>
      </w:r>
      <w:proofErr w:type="spellEnd"/>
      <w:r w:rsidRPr="00FC51E7">
        <w:t xml:space="preserve"> e </w:t>
      </w:r>
      <w:proofErr w:type="spellStart"/>
      <w:r w:rsidRPr="00FC51E7">
        <w:t>masave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,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përputhje</w:t>
      </w:r>
      <w:proofErr w:type="spellEnd"/>
      <w:r w:rsidRPr="00FC51E7">
        <w:t xml:space="preserve"> me </w:t>
      </w:r>
      <w:proofErr w:type="spellStart"/>
      <w:r w:rsidRPr="00FC51E7">
        <w:t>politikat</w:t>
      </w:r>
      <w:proofErr w:type="spellEnd"/>
      <w:r w:rsidRPr="00FC51E7">
        <w:t xml:space="preserve"> </w:t>
      </w:r>
      <w:proofErr w:type="spellStart"/>
      <w:r w:rsidRPr="00FC51E7">
        <w:t>dhe</w:t>
      </w:r>
      <w:proofErr w:type="spellEnd"/>
      <w:r w:rsidRPr="00FC51E7">
        <w:t xml:space="preserve"> </w:t>
      </w:r>
      <w:proofErr w:type="spellStart"/>
      <w:r w:rsidRPr="00FC51E7">
        <w:t>procedurat</w:t>
      </w:r>
      <w:proofErr w:type="spellEnd"/>
      <w:r w:rsidRPr="00FC51E7">
        <w:t xml:space="preserve"> </w:t>
      </w:r>
      <w:proofErr w:type="spellStart"/>
      <w:r w:rsidRPr="00FC51E7">
        <w:t>përkatëse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shqiptimin</w:t>
      </w:r>
      <w:proofErr w:type="spellEnd"/>
      <w:r w:rsidRPr="00FC51E7">
        <w:t xml:space="preserve"> e </w:t>
      </w:r>
      <w:proofErr w:type="spellStart"/>
      <w:r w:rsidRPr="00FC51E7">
        <w:t>masave</w:t>
      </w:r>
      <w:proofErr w:type="spellEnd"/>
      <w:r w:rsidRPr="00FC51E7">
        <w:t xml:space="preserve"> </w:t>
      </w:r>
      <w:proofErr w:type="spellStart"/>
      <w:r w:rsidRPr="00FC51E7">
        <w:t>disiplinore</w:t>
      </w:r>
      <w:proofErr w:type="spellEnd"/>
      <w:r w:rsidRPr="00FC51E7">
        <w:t xml:space="preserve">. </w:t>
      </w:r>
    </w:p>
    <w:p w14:paraId="0731D4B2" w14:textId="77777777" w:rsidR="0048630D" w:rsidRPr="00FC51E7" w:rsidRDefault="0048630D">
      <w:pPr>
        <w:jc w:val="both"/>
      </w:pPr>
    </w:p>
    <w:p w14:paraId="0731D4B3" w14:textId="77777777" w:rsidR="0048630D" w:rsidRPr="00FC51E7" w:rsidRDefault="0048630D">
      <w:pPr>
        <w:jc w:val="both"/>
      </w:pPr>
    </w:p>
    <w:p w14:paraId="0731D4B4" w14:textId="77777777" w:rsidR="0048630D" w:rsidRPr="00FC51E7" w:rsidRDefault="00000000">
      <w:pPr>
        <w:pStyle w:val="Heading2"/>
      </w:pPr>
      <w:bookmarkStart w:id="23" w:name="_p64xtgkxlq0e" w:colFirst="0" w:colLast="0"/>
      <w:bookmarkEnd w:id="23"/>
      <w:r w:rsidRPr="00FC51E7">
        <w:t xml:space="preserve">NENI 18 – HYRJA NË FUQI </w:t>
      </w:r>
    </w:p>
    <w:p w14:paraId="0731D4B5" w14:textId="77777777" w:rsidR="0048630D" w:rsidRPr="00FC51E7" w:rsidRDefault="0048630D">
      <w:pPr>
        <w:jc w:val="both"/>
      </w:pPr>
    </w:p>
    <w:p w14:paraId="0731D4B6" w14:textId="77777777" w:rsidR="0048630D" w:rsidRPr="00FC51E7" w:rsidRDefault="00000000">
      <w:pPr>
        <w:jc w:val="both"/>
      </w:pPr>
      <w:proofErr w:type="spellStart"/>
      <w:r w:rsidRPr="00FC51E7">
        <w:t>Kjo</w:t>
      </w:r>
      <w:proofErr w:type="spellEnd"/>
      <w:r w:rsidRPr="00FC51E7">
        <w:t xml:space="preserve"> </w:t>
      </w:r>
      <w:proofErr w:type="spellStart"/>
      <w:r w:rsidRPr="00FC51E7">
        <w:t>Politikë</w:t>
      </w:r>
      <w:proofErr w:type="spellEnd"/>
      <w:r w:rsidRPr="00FC51E7">
        <w:t xml:space="preserve"> e </w:t>
      </w:r>
      <w:proofErr w:type="spellStart"/>
      <w:r w:rsidRPr="00FC51E7">
        <w:t>Sinjalizimit</w:t>
      </w:r>
      <w:proofErr w:type="spellEnd"/>
      <w:r w:rsidRPr="00FC51E7">
        <w:t xml:space="preserve"> </w:t>
      </w:r>
      <w:proofErr w:type="spellStart"/>
      <w:r w:rsidRPr="00FC51E7">
        <w:t>hynë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fuqi</w:t>
      </w:r>
      <w:proofErr w:type="spellEnd"/>
      <w:r w:rsidRPr="00FC51E7">
        <w:t xml:space="preserve"> 7 (</w:t>
      </w:r>
      <w:proofErr w:type="spellStart"/>
      <w:r w:rsidRPr="00FC51E7">
        <w:t>shtatë</w:t>
      </w:r>
      <w:proofErr w:type="spellEnd"/>
      <w:r w:rsidRPr="00FC51E7">
        <w:t xml:space="preserve">) </w:t>
      </w:r>
      <w:proofErr w:type="spellStart"/>
      <w:r w:rsidRPr="00FC51E7">
        <w:t>ditë</w:t>
      </w:r>
      <w:proofErr w:type="spellEnd"/>
      <w:r w:rsidRPr="00FC51E7">
        <w:t xml:space="preserve"> pas </w:t>
      </w:r>
      <w:proofErr w:type="spellStart"/>
      <w:r w:rsidRPr="00FC51E7">
        <w:t>miratimit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saj</w:t>
      </w:r>
      <w:proofErr w:type="spellEnd"/>
      <w:r w:rsidRPr="00FC51E7">
        <w:t xml:space="preserve"> </w:t>
      </w:r>
      <w:proofErr w:type="spellStart"/>
      <w:r w:rsidRPr="00FC51E7">
        <w:t>nga</w:t>
      </w:r>
      <w:proofErr w:type="spellEnd"/>
      <w:r w:rsidRPr="00FC51E7">
        <w:t xml:space="preserve"> Bordi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Agjencionit</w:t>
      </w:r>
      <w:proofErr w:type="spellEnd"/>
      <w:r w:rsidRPr="00FC51E7">
        <w:t xml:space="preserve"> </w:t>
      </w:r>
      <w:proofErr w:type="spellStart"/>
      <w:r w:rsidRPr="00FC51E7">
        <w:t>për</w:t>
      </w:r>
      <w:proofErr w:type="spellEnd"/>
      <w:r w:rsidRPr="00FC51E7">
        <w:t xml:space="preserve"> </w:t>
      </w:r>
      <w:proofErr w:type="spellStart"/>
      <w:r w:rsidRPr="00FC51E7">
        <w:t>Financim</w:t>
      </w:r>
      <w:proofErr w:type="spellEnd"/>
      <w:r w:rsidRPr="00FC51E7">
        <w:t xml:space="preserve"> </w:t>
      </w:r>
      <w:proofErr w:type="spellStart"/>
      <w:r w:rsidRPr="00FC51E7">
        <w:t>në</w:t>
      </w:r>
      <w:proofErr w:type="spellEnd"/>
      <w:r w:rsidRPr="00FC51E7">
        <w:t xml:space="preserve"> Kosovë. </w:t>
      </w:r>
    </w:p>
    <w:p w14:paraId="0731D4B7" w14:textId="77777777" w:rsidR="0048630D" w:rsidRPr="00FC51E7" w:rsidRDefault="0048630D">
      <w:pPr>
        <w:jc w:val="both"/>
      </w:pPr>
    </w:p>
    <w:p w14:paraId="0731D4B8" w14:textId="0AB4D365" w:rsidR="0048630D" w:rsidRPr="00FC51E7" w:rsidRDefault="00137551">
      <w:pPr>
        <w:jc w:val="both"/>
      </w:pPr>
      <w:r w:rsidRPr="00FC51E7">
        <w:rPr>
          <w:i/>
        </w:rPr>
        <w:t xml:space="preserve"> </w:t>
      </w:r>
    </w:p>
    <w:p w14:paraId="365D98C9" w14:textId="77777777" w:rsidR="00137551" w:rsidRPr="00FC51E7" w:rsidRDefault="00137551">
      <w:pPr>
        <w:jc w:val="both"/>
      </w:pPr>
      <w:proofErr w:type="spellStart"/>
      <w:r w:rsidRPr="00FC51E7">
        <w:t>Në</w:t>
      </w:r>
      <w:proofErr w:type="spellEnd"/>
      <w:r w:rsidRPr="00FC51E7">
        <w:t xml:space="preserve"> </w:t>
      </w:r>
      <w:proofErr w:type="spellStart"/>
      <w:r w:rsidRPr="00FC51E7">
        <w:t>emër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  <w:r w:rsidRPr="00FC51E7">
        <w:t>:</w:t>
      </w:r>
    </w:p>
    <w:p w14:paraId="0AAD40D7" w14:textId="77777777" w:rsidR="00137551" w:rsidRPr="00FC51E7" w:rsidRDefault="00137551">
      <w:pPr>
        <w:jc w:val="both"/>
      </w:pPr>
    </w:p>
    <w:p w14:paraId="346B8C35" w14:textId="77777777" w:rsidR="008045B7" w:rsidRPr="00FC51E7" w:rsidRDefault="008045B7">
      <w:pPr>
        <w:jc w:val="both"/>
      </w:pPr>
    </w:p>
    <w:p w14:paraId="2FA3848B" w14:textId="77777777" w:rsidR="00137551" w:rsidRPr="00FC51E7" w:rsidRDefault="00137551">
      <w:pPr>
        <w:jc w:val="both"/>
      </w:pPr>
    </w:p>
    <w:p w14:paraId="0A3BBFD6" w14:textId="6D48354E" w:rsidR="00137551" w:rsidRPr="00FC51E7" w:rsidRDefault="00137551">
      <w:pPr>
        <w:jc w:val="both"/>
      </w:pPr>
      <w:r w:rsidRPr="00FC51E7">
        <w:t>Pr</w:t>
      </w:r>
      <w:r w:rsidR="00536FDB" w:rsidRPr="00FC51E7">
        <w:t>o</w:t>
      </w:r>
      <w:r w:rsidRPr="00FC51E7">
        <w:t>f. Dr. Edmond Beqiri ________________________________</w:t>
      </w:r>
    </w:p>
    <w:p w14:paraId="55C10DF3" w14:textId="77777777" w:rsidR="004B3DB2" w:rsidRPr="00FC51E7" w:rsidRDefault="00137551">
      <w:pPr>
        <w:jc w:val="both"/>
      </w:pPr>
      <w:r w:rsidRPr="00FC51E7">
        <w:tab/>
      </w:r>
      <w:r w:rsidRPr="00FC51E7">
        <w:tab/>
      </w:r>
      <w:r w:rsidRPr="00FC51E7">
        <w:tab/>
      </w:r>
      <w:r w:rsidRPr="00FC51E7">
        <w:tab/>
      </w:r>
      <w:proofErr w:type="spellStart"/>
      <w:r w:rsidRPr="00FC51E7">
        <w:t>Kryetar</w:t>
      </w:r>
      <w:proofErr w:type="spellEnd"/>
      <w:r w:rsidRPr="00FC51E7">
        <w:t xml:space="preserve"> </w:t>
      </w:r>
      <w:proofErr w:type="spellStart"/>
      <w:r w:rsidRPr="00FC51E7">
        <w:t>i</w:t>
      </w:r>
      <w:proofErr w:type="spellEnd"/>
      <w:r w:rsidRPr="00FC51E7">
        <w:t xml:space="preserve"> </w:t>
      </w:r>
      <w:proofErr w:type="spellStart"/>
      <w:r w:rsidRPr="00FC51E7">
        <w:t>Bordit</w:t>
      </w:r>
      <w:proofErr w:type="spellEnd"/>
      <w:r w:rsidRPr="00FC51E7">
        <w:t xml:space="preserve"> </w:t>
      </w:r>
      <w:proofErr w:type="spellStart"/>
      <w:r w:rsidRPr="00FC51E7">
        <w:t>të</w:t>
      </w:r>
      <w:proofErr w:type="spellEnd"/>
      <w:r w:rsidRPr="00FC51E7">
        <w:t xml:space="preserve"> </w:t>
      </w:r>
      <w:proofErr w:type="spellStart"/>
      <w:r w:rsidRPr="00FC51E7">
        <w:t>Drejtorëve</w:t>
      </w:r>
      <w:proofErr w:type="spellEnd"/>
    </w:p>
    <w:p w14:paraId="5D8B336B" w14:textId="77777777" w:rsidR="004B3DB2" w:rsidRPr="00FC51E7" w:rsidRDefault="004B3DB2">
      <w:pPr>
        <w:jc w:val="both"/>
      </w:pPr>
    </w:p>
    <w:p w14:paraId="03DC0902" w14:textId="77777777" w:rsidR="004B3DB2" w:rsidRPr="00FC51E7" w:rsidRDefault="004B3DB2">
      <w:pPr>
        <w:jc w:val="both"/>
      </w:pPr>
    </w:p>
    <w:p w14:paraId="0731D4EF" w14:textId="723683E2" w:rsidR="0048630D" w:rsidRDefault="004B3DB2">
      <w:pPr>
        <w:jc w:val="both"/>
      </w:pPr>
      <w:r w:rsidRPr="00FC51E7">
        <w:t xml:space="preserve">Data: </w:t>
      </w:r>
      <w:r w:rsidRPr="00FC51E7">
        <w:rPr>
          <w:u w:val="single"/>
        </w:rPr>
        <w:t>24.02.2025</w:t>
      </w:r>
    </w:p>
    <w:p w14:paraId="0731D4F0" w14:textId="77777777" w:rsidR="0048630D" w:rsidRDefault="0048630D"/>
    <w:sectPr w:rsidR="0048630D"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5F0D" w14:textId="77777777" w:rsidR="00D55C95" w:rsidRDefault="00D55C95">
      <w:pPr>
        <w:spacing w:line="240" w:lineRule="auto"/>
      </w:pPr>
      <w:r>
        <w:separator/>
      </w:r>
    </w:p>
  </w:endnote>
  <w:endnote w:type="continuationSeparator" w:id="0">
    <w:p w14:paraId="783D4AD5" w14:textId="77777777" w:rsidR="00D55C95" w:rsidRDefault="00D55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D4F3" w14:textId="36805C73" w:rsidR="0048630D" w:rsidRDefault="00000000">
    <w:pPr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1459F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1459F5"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D4F5" w14:textId="77777777" w:rsidR="0048630D" w:rsidRDefault="0048630D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00482" w14:textId="77777777" w:rsidR="00D55C95" w:rsidRDefault="00D55C95">
      <w:pPr>
        <w:spacing w:line="240" w:lineRule="auto"/>
      </w:pPr>
      <w:r>
        <w:separator/>
      </w:r>
    </w:p>
  </w:footnote>
  <w:footnote w:type="continuationSeparator" w:id="0">
    <w:p w14:paraId="439042A9" w14:textId="77777777" w:rsidR="00D55C95" w:rsidRDefault="00D55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1D4F4" w14:textId="77777777" w:rsidR="0048630D" w:rsidRDefault="00486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67D8"/>
    <w:multiLevelType w:val="multilevel"/>
    <w:tmpl w:val="101E8FD6"/>
    <w:lvl w:ilvl="0">
      <w:start w:val="1"/>
      <w:numFmt w:val="decimal"/>
      <w:lvlText w:val="%1."/>
      <w:lvlJc w:val="right"/>
      <w:pPr>
        <w:ind w:left="0" w:hanging="13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E37222"/>
    <w:multiLevelType w:val="multilevel"/>
    <w:tmpl w:val="934E8C88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D8D6C0D"/>
    <w:multiLevelType w:val="multilevel"/>
    <w:tmpl w:val="E36A0B2C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9A5D9A"/>
    <w:multiLevelType w:val="multilevel"/>
    <w:tmpl w:val="5BA67900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48F1EF0"/>
    <w:multiLevelType w:val="multilevel"/>
    <w:tmpl w:val="1826D73C"/>
    <w:lvl w:ilvl="0">
      <w:start w:val="1"/>
      <w:numFmt w:val="decimal"/>
      <w:lvlText w:val="%1."/>
      <w:lvlJc w:val="right"/>
      <w:pPr>
        <w:ind w:left="0" w:hanging="14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6B1292C"/>
    <w:multiLevelType w:val="multilevel"/>
    <w:tmpl w:val="795EAB7E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566" w:hanging="134"/>
      </w:pPr>
      <w:rPr>
        <w:u w:val="none"/>
      </w:rPr>
    </w:lvl>
    <w:lvl w:ilvl="2">
      <w:start w:val="1"/>
      <w:numFmt w:val="decimal"/>
      <w:lvlText w:val="%1.%2.%3."/>
      <w:lvlJc w:val="right"/>
      <w:pPr>
        <w:ind w:left="1417" w:hanging="18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70378B4"/>
    <w:multiLevelType w:val="multilevel"/>
    <w:tmpl w:val="A43C316C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90D3730"/>
    <w:multiLevelType w:val="multilevel"/>
    <w:tmpl w:val="BD2A9B2A"/>
    <w:lvl w:ilvl="0">
      <w:start w:val="1"/>
      <w:numFmt w:val="decimal"/>
      <w:lvlText w:val="%1."/>
      <w:lvlJc w:val="right"/>
      <w:pPr>
        <w:ind w:left="0" w:hanging="13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64F6370"/>
    <w:multiLevelType w:val="multilevel"/>
    <w:tmpl w:val="3196C68A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9D92B78"/>
    <w:multiLevelType w:val="multilevel"/>
    <w:tmpl w:val="B9EAB85E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61B3271"/>
    <w:multiLevelType w:val="multilevel"/>
    <w:tmpl w:val="9BDA7830"/>
    <w:lvl w:ilvl="0">
      <w:start w:val="1"/>
      <w:numFmt w:val="decimal"/>
      <w:lvlText w:val="%1."/>
      <w:lvlJc w:val="right"/>
      <w:pPr>
        <w:ind w:left="0" w:hanging="14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A376455"/>
    <w:multiLevelType w:val="multilevel"/>
    <w:tmpl w:val="A9BC0C22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6373F1"/>
    <w:multiLevelType w:val="multilevel"/>
    <w:tmpl w:val="5484D6A4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D822BBC"/>
    <w:multiLevelType w:val="multilevel"/>
    <w:tmpl w:val="FEACD71C"/>
    <w:lvl w:ilvl="0">
      <w:start w:val="1"/>
      <w:numFmt w:val="decimal"/>
      <w:lvlText w:val="%1."/>
      <w:lvlJc w:val="right"/>
      <w:pPr>
        <w:ind w:left="720" w:hanging="861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840120135">
    <w:abstractNumId w:val="2"/>
  </w:num>
  <w:num w:numId="2" w16cid:durableId="1047414938">
    <w:abstractNumId w:val="4"/>
  </w:num>
  <w:num w:numId="3" w16cid:durableId="135994514">
    <w:abstractNumId w:val="5"/>
  </w:num>
  <w:num w:numId="4" w16cid:durableId="1572695123">
    <w:abstractNumId w:val="8"/>
  </w:num>
  <w:num w:numId="5" w16cid:durableId="1677490098">
    <w:abstractNumId w:val="11"/>
  </w:num>
  <w:num w:numId="6" w16cid:durableId="759716606">
    <w:abstractNumId w:val="10"/>
  </w:num>
  <w:num w:numId="7" w16cid:durableId="33627994">
    <w:abstractNumId w:val="0"/>
  </w:num>
  <w:num w:numId="8" w16cid:durableId="376050058">
    <w:abstractNumId w:val="13"/>
  </w:num>
  <w:num w:numId="9" w16cid:durableId="1458983907">
    <w:abstractNumId w:val="7"/>
  </w:num>
  <w:num w:numId="10" w16cid:durableId="1208373242">
    <w:abstractNumId w:val="1"/>
  </w:num>
  <w:num w:numId="11" w16cid:durableId="872621487">
    <w:abstractNumId w:val="9"/>
  </w:num>
  <w:num w:numId="12" w16cid:durableId="104470308">
    <w:abstractNumId w:val="3"/>
  </w:num>
  <w:num w:numId="13" w16cid:durableId="210652281">
    <w:abstractNumId w:val="6"/>
  </w:num>
  <w:num w:numId="14" w16cid:durableId="14876275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0D"/>
    <w:rsid w:val="001210DD"/>
    <w:rsid w:val="00137551"/>
    <w:rsid w:val="001459F5"/>
    <w:rsid w:val="0017344D"/>
    <w:rsid w:val="00180E96"/>
    <w:rsid w:val="001B35C2"/>
    <w:rsid w:val="002D0FB2"/>
    <w:rsid w:val="0048630D"/>
    <w:rsid w:val="004B3DB2"/>
    <w:rsid w:val="004F746F"/>
    <w:rsid w:val="00536FDB"/>
    <w:rsid w:val="005A2D0E"/>
    <w:rsid w:val="005E6926"/>
    <w:rsid w:val="00681313"/>
    <w:rsid w:val="007D5D01"/>
    <w:rsid w:val="008045B7"/>
    <w:rsid w:val="00826714"/>
    <w:rsid w:val="009220BE"/>
    <w:rsid w:val="00975DAB"/>
    <w:rsid w:val="00A76758"/>
    <w:rsid w:val="00AA03A2"/>
    <w:rsid w:val="00AB76D5"/>
    <w:rsid w:val="00AD68A8"/>
    <w:rsid w:val="00C416FC"/>
    <w:rsid w:val="00D12D2C"/>
    <w:rsid w:val="00D27209"/>
    <w:rsid w:val="00D55C95"/>
    <w:rsid w:val="00DE4B7F"/>
    <w:rsid w:val="00F1210D"/>
    <w:rsid w:val="00F14D52"/>
    <w:rsid w:val="00F81D84"/>
    <w:rsid w:val="00FC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1D390"/>
  <w15:docId w15:val="{D1B96121-F170-4C25-8109-D6EE6285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Century" w:hAnsi="Century" w:cs="Century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20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3452</Words>
  <Characters>17884</Characters>
  <Application>Microsoft Office Word</Application>
  <DocSecurity>0</DocSecurity>
  <Lines>313</Lines>
  <Paragraphs>367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Besfort Mustafaj</cp:lastModifiedBy>
  <cp:revision>16</cp:revision>
  <dcterms:created xsi:type="dcterms:W3CDTF">2025-02-07T12:18:00Z</dcterms:created>
  <dcterms:modified xsi:type="dcterms:W3CDTF">2025-11-03T14:10:00Z</dcterms:modified>
</cp:coreProperties>
</file>